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A1F7B" w14:textId="55389EEC" w:rsidR="006379E6" w:rsidRDefault="2E7BE8C2" w:rsidP="2E7BE8C2">
      <w:pPr>
        <w:pStyle w:val="Title"/>
        <w:rPr>
          <w:rFonts w:ascii="Times New Roman" w:eastAsia="Times New Roman" w:hAnsi="Times New Roman" w:cs="Times New Roman"/>
          <w:color w:val="auto"/>
        </w:rPr>
      </w:pPr>
      <w:r w:rsidRPr="2E7BE8C2">
        <w:rPr>
          <w:rFonts w:ascii="Times New Roman" w:eastAsia="Times New Roman" w:hAnsi="Times New Roman" w:cs="Times New Roman"/>
          <w:color w:val="auto"/>
        </w:rPr>
        <w:t>Environmental Advisory Committee Subcommittee Recommendations</w:t>
      </w:r>
    </w:p>
    <w:p w14:paraId="7D21547C" w14:textId="1B5FE49C" w:rsidR="006379E6" w:rsidRPr="006379E6" w:rsidRDefault="2E7BE8C2" w:rsidP="2E7BE8C2">
      <w:pPr>
        <w:rPr>
          <w:rFonts w:ascii="Times New Roman" w:eastAsia="Times New Roman" w:hAnsi="Times New Roman" w:cs="Times New Roman"/>
          <w:b/>
          <w:bCs/>
        </w:rPr>
      </w:pPr>
      <w:r w:rsidRPr="2E7BE8C2">
        <w:rPr>
          <w:rFonts w:ascii="Times New Roman" w:eastAsia="Times New Roman" w:hAnsi="Times New Roman" w:cs="Times New Roman"/>
          <w:b/>
          <w:bCs/>
        </w:rPr>
        <w:t>EAC Subcommittee on Emission Reduction and Carbon Neutrality for the City of Laramie</w:t>
      </w:r>
    </w:p>
    <w:p w14:paraId="28FBBA60" w14:textId="63773255" w:rsidR="00692E76" w:rsidRDefault="2E7BE8C2" w:rsidP="2E7BE8C2">
      <w:pPr>
        <w:pStyle w:val="NoSpacing"/>
        <w:rPr>
          <w:rFonts w:ascii="Times New Roman" w:eastAsia="Times New Roman" w:hAnsi="Times New Roman" w:cs="Times New Roman"/>
        </w:rPr>
      </w:pPr>
      <w:r w:rsidRPr="2E7BE8C2">
        <w:rPr>
          <w:rFonts w:ascii="Times New Roman" w:eastAsia="Times New Roman" w:hAnsi="Times New Roman" w:cs="Times New Roman"/>
        </w:rPr>
        <w:t>February 2020</w:t>
      </w:r>
      <w:r w:rsidR="00DB50D2">
        <w:rPr>
          <w:rFonts w:ascii="Times New Roman" w:eastAsia="Times New Roman" w:hAnsi="Times New Roman" w:cs="Times New Roman"/>
        </w:rPr>
        <w:t xml:space="preserve"> (revised based on EAC provisions)</w:t>
      </w:r>
    </w:p>
    <w:p w14:paraId="4F1D223B" w14:textId="4BFFEDF7" w:rsidR="34FDA130" w:rsidRDefault="2E7BE8C2" w:rsidP="2E7BE8C2">
      <w:pPr>
        <w:pStyle w:val="Heading1"/>
        <w:numPr>
          <w:ilvl w:val="0"/>
          <w:numId w:val="0"/>
        </w:numPr>
        <w:ind w:hanging="432"/>
        <w:rPr>
          <w:rFonts w:ascii="Times New Roman" w:eastAsia="Times New Roman" w:hAnsi="Times New Roman" w:cs="Times New Roman"/>
          <w:color w:val="auto"/>
        </w:rPr>
      </w:pPr>
      <w:r w:rsidRPr="2E7BE8C2">
        <w:rPr>
          <w:rFonts w:ascii="Times New Roman" w:eastAsia="Times New Roman" w:hAnsi="Times New Roman" w:cs="Times New Roman"/>
          <w:color w:val="auto"/>
        </w:rPr>
        <w:t>Introduction</w:t>
      </w:r>
    </w:p>
    <w:p w14:paraId="41BCFAAC" w14:textId="664311E7" w:rsidR="34FDA130" w:rsidRDefault="2E7BE8C2" w:rsidP="2E7BE8C2">
      <w:pPr>
        <w:rPr>
          <w:rFonts w:ascii="Times New Roman" w:eastAsia="Times New Roman" w:hAnsi="Times New Roman" w:cs="Times New Roman"/>
        </w:rPr>
      </w:pPr>
      <w:r w:rsidRPr="2E7BE8C2">
        <w:rPr>
          <w:rFonts w:ascii="Times New Roman" w:eastAsia="Times New Roman" w:hAnsi="Times New Roman" w:cs="Times New Roman"/>
        </w:rPr>
        <w:t xml:space="preserve">In this document, we provide recommendations for municipal operations and community efforts to achieve a net zero emissions goal for the City of Laramie. The overall goal of “net zero” means that the city and the community will work to reduce current greenhouse gas emissions as much as reasonably possible, while also working to implement measures and changes to offset the remaining emissions that cannot be completely eliminated. These recommendations will work to make the </w:t>
      </w:r>
      <w:r w:rsidRPr="2E7BE8C2">
        <w:rPr>
          <w:rFonts w:ascii="Times New Roman" w:eastAsia="Times New Roman" w:hAnsi="Times New Roman" w:cs="Times New Roman"/>
          <w:i/>
          <w:iCs/>
        </w:rPr>
        <w:t>net</w:t>
      </w:r>
      <w:r w:rsidRPr="2E7BE8C2">
        <w:rPr>
          <w:rFonts w:ascii="Times New Roman" w:eastAsia="Times New Roman" w:hAnsi="Times New Roman" w:cs="Times New Roman"/>
        </w:rPr>
        <w:t xml:space="preserve"> greenhouse gas emissions—including efforts from reduction, capture, and offset—as close to zero as is possible and feasible. Throughout this document, “emissions” refers to the emissions of the greenhouse gases (GHGe), including carbon dioxide, methane, and nitrous oxide.</w:t>
      </w:r>
    </w:p>
    <w:p w14:paraId="76778E25" w14:textId="1A1DCB2A" w:rsidR="34FDA130" w:rsidRDefault="2E7BE8C2" w:rsidP="2E7BE8C2">
      <w:pPr>
        <w:rPr>
          <w:rFonts w:ascii="Times New Roman" w:eastAsia="Times New Roman" w:hAnsi="Times New Roman" w:cs="Times New Roman"/>
        </w:rPr>
      </w:pPr>
      <w:r w:rsidRPr="2E7BE8C2">
        <w:rPr>
          <w:rFonts w:ascii="Times New Roman" w:eastAsia="Times New Roman" w:hAnsi="Times New Roman" w:cs="Times New Roman"/>
        </w:rPr>
        <w:t>We recognize that attaining a goal of net zero emissions is a complex process that will require working towards goals that are both broad and specific, goals that will require large changes in municipal operations and “low hanging fruit,” and goals that can be accomplished in the near- and long-term. To that end, we provide hierarchical and multi-faceted recommendations. Our Framework Recommendations consist of (1) establishing emission-related goals, (2) drafting a comprehensive emissions reduction plan, (3) performing regular emission assessments, (4) implementing outreach, (5) providing trainings, and (6) seeking funding. From these Framework Recommendations, we then outline more specific, Targeted Recommendations to better facilitate municipal emissions reductions in the short term.</w:t>
      </w:r>
    </w:p>
    <w:p w14:paraId="7096BFCC" w14:textId="3522F127" w:rsidR="48279D04" w:rsidRDefault="2E7BE8C2" w:rsidP="00714022">
      <w:pPr>
        <w:pStyle w:val="Heading1"/>
      </w:pPr>
      <w:r w:rsidRPr="2E7BE8C2">
        <w:rPr>
          <w:rFonts w:ascii="Times New Roman" w:eastAsia="Times New Roman" w:hAnsi="Times New Roman" w:cs="Times New Roman"/>
          <w:color w:val="auto"/>
        </w:rPr>
        <w:t>Framework Recommendations</w:t>
      </w:r>
    </w:p>
    <w:p w14:paraId="2A40ED57" w14:textId="15AAB227" w:rsidR="4669CB36" w:rsidRDefault="2E7BE8C2" w:rsidP="2E7BE8C2">
      <w:pPr>
        <w:rPr>
          <w:rFonts w:ascii="Times New Roman" w:eastAsia="Times New Roman" w:hAnsi="Times New Roman" w:cs="Times New Roman"/>
        </w:rPr>
      </w:pPr>
      <w:r w:rsidRPr="2E7BE8C2">
        <w:rPr>
          <w:rFonts w:ascii="Times New Roman" w:eastAsia="Times New Roman" w:hAnsi="Times New Roman" w:cs="Times New Roman"/>
        </w:rPr>
        <w:t xml:space="preserve">Because Laramie currently lacks a protocol for managing emissions, we first recommend that the city government adopt a guiding framework and commit to actions for reaching a goal of net-zero emissions. To that end, our Framework Recommendations provide a structure for overall emission reduction, carbon neutrality, and sustainability. </w:t>
      </w:r>
    </w:p>
    <w:p w14:paraId="29A0035A" w14:textId="26D0FDCD" w:rsidR="48279D04" w:rsidRPr="007D44B5" w:rsidRDefault="780A4456" w:rsidP="6B1880E4">
      <w:pPr>
        <w:pStyle w:val="ListParagraph"/>
        <w:numPr>
          <w:ilvl w:val="0"/>
          <w:numId w:val="14"/>
        </w:numPr>
        <w:rPr>
          <w:bCs/>
        </w:rPr>
      </w:pPr>
      <w:r w:rsidRPr="0000662C">
        <w:rPr>
          <w:rFonts w:ascii="Times New Roman" w:eastAsia="Times New Roman" w:hAnsi="Times New Roman" w:cs="Times New Roman"/>
          <w:b/>
          <w:bCs/>
        </w:rPr>
        <w:t>ESTABLISH GOALS:</w:t>
      </w:r>
      <w:r w:rsidRPr="0000662C">
        <w:rPr>
          <w:rFonts w:ascii="Times New Roman" w:eastAsia="Times New Roman" w:hAnsi="Times New Roman" w:cs="Times New Roman"/>
        </w:rPr>
        <w:t xml:space="preserve"> We recommend that Laramie publicly establish 10-year (2030), 20-year (2040), and 30-year (2050) goals for municipal operations </w:t>
      </w:r>
      <w:r w:rsidRPr="6B1880E4">
        <w:rPr>
          <w:rFonts w:ascii="Times New Roman" w:eastAsia="Times New Roman" w:hAnsi="Times New Roman" w:cs="Times New Roman"/>
          <w:i/>
          <w:iCs/>
        </w:rPr>
        <w:t xml:space="preserve">and </w:t>
      </w:r>
      <w:r w:rsidRPr="0000662C">
        <w:rPr>
          <w:rFonts w:ascii="Times New Roman" w:eastAsia="Times New Roman" w:hAnsi="Times New Roman" w:cs="Times New Roman"/>
        </w:rPr>
        <w:t>community emissions reduction. To reach these goals, t</w:t>
      </w:r>
      <w:r w:rsidR="08B59C89" w:rsidRPr="0000662C">
        <w:rPr>
          <w:rFonts w:ascii="Times New Roman" w:eastAsia="Times New Roman" w:hAnsi="Times New Roman" w:cs="Times New Roman"/>
        </w:rPr>
        <w:t xml:space="preserve">he municipality may wish to become affiliated with external groups (e.g., climatemayors.org) or adopt the goals of other cities in the U.S. </w:t>
      </w:r>
      <w:r w:rsidRPr="0000662C">
        <w:rPr>
          <w:rFonts w:ascii="Times New Roman" w:eastAsia="Times New Roman" w:hAnsi="Times New Roman" w:cs="Times New Roman"/>
        </w:rPr>
        <w:t>Municipal operations should lead the way over the next two years, efforts that will ideally inspire and facilitate community endeavors.</w:t>
      </w:r>
      <w:r w:rsidR="48279D04" w:rsidRPr="0000662C">
        <w:rPr>
          <w:rStyle w:val="FootnoteReference"/>
          <w:rFonts w:ascii="Times New Roman" w:eastAsia="Times New Roman" w:hAnsi="Times New Roman" w:cs="Times New Roman"/>
        </w:rPr>
        <w:footnoteReference w:id="1"/>
      </w:r>
      <w:r w:rsidRPr="0000662C">
        <w:rPr>
          <w:rFonts w:ascii="Times New Roman" w:eastAsia="Times New Roman" w:hAnsi="Times New Roman" w:cs="Times New Roman"/>
        </w:rPr>
        <w:t xml:space="preserve"> </w:t>
      </w:r>
      <w:r w:rsidR="6B1880E4" w:rsidRPr="6B1880E4">
        <w:rPr>
          <w:rFonts w:ascii="Times New Roman" w:eastAsia="Times New Roman" w:hAnsi="Times New Roman" w:cs="Times New Roman"/>
        </w:rPr>
        <w:t xml:space="preserve">Hundreds of U.S. cities have recognized their role in GHG emissions and have committed to drastic </w:t>
      </w:r>
      <w:r w:rsidR="6B1880E4" w:rsidRPr="6B1880E4">
        <w:rPr>
          <w:rFonts w:ascii="Times New Roman" w:eastAsia="Times New Roman" w:hAnsi="Times New Roman" w:cs="Times New Roman"/>
        </w:rPr>
        <w:lastRenderedPageBreak/>
        <w:t>GHGe reduction goals by 2050.</w:t>
      </w:r>
      <w:r w:rsidRPr="6B1880E4">
        <w:rPr>
          <w:rStyle w:val="FootnoteReference"/>
          <w:rFonts w:ascii="Times New Roman" w:eastAsia="Times New Roman" w:hAnsi="Times New Roman" w:cs="Times New Roman"/>
        </w:rPr>
        <w:footnoteReference w:id="2"/>
      </w:r>
      <w:r w:rsidR="6B1880E4" w:rsidRPr="6B1880E4">
        <w:rPr>
          <w:rFonts w:ascii="Times New Roman" w:eastAsia="Times New Roman" w:hAnsi="Times New Roman" w:cs="Times New Roman"/>
        </w:rPr>
        <w:t xml:space="preserve"> Within our region alone, there are numerous committed cities ranging in size from Moab, </w:t>
      </w:r>
      <w:r w:rsidR="6B1880E4" w:rsidRPr="007D44B5">
        <w:rPr>
          <w:rFonts w:ascii="Times New Roman" w:eastAsia="Times New Roman" w:hAnsi="Times New Roman" w:cs="Times New Roman"/>
        </w:rPr>
        <w:t>Utah, to Denver, Colorado.</w:t>
      </w:r>
      <w:r w:rsidRPr="007D44B5">
        <w:rPr>
          <w:rStyle w:val="FootnoteReference"/>
          <w:rFonts w:ascii="Times New Roman" w:eastAsia="Times New Roman" w:hAnsi="Times New Roman" w:cs="Times New Roman"/>
        </w:rPr>
        <w:footnoteReference w:id="3"/>
      </w:r>
      <w:r w:rsidR="6B1880E4" w:rsidRPr="007D44B5">
        <w:rPr>
          <w:rFonts w:ascii="Times New Roman" w:eastAsia="Times New Roman" w:hAnsi="Times New Roman" w:cs="Times New Roman"/>
        </w:rPr>
        <w:t xml:space="preserve"> Following the examples set by these cities, we </w:t>
      </w:r>
      <w:r w:rsidRPr="007D44B5">
        <w:rPr>
          <w:rFonts w:ascii="Times New Roman" w:eastAsia="Times New Roman" w:hAnsi="Times New Roman" w:cs="Times New Roman"/>
        </w:rPr>
        <w:t>suggest the following goals:</w:t>
      </w:r>
    </w:p>
    <w:p w14:paraId="27B29667" w14:textId="45DD9BA0" w:rsidR="34FDA130" w:rsidRPr="0000662C" w:rsidRDefault="6B1880E4" w:rsidP="2E7BE8C2">
      <w:pPr>
        <w:pStyle w:val="ListParagraph"/>
        <w:numPr>
          <w:ilvl w:val="1"/>
          <w:numId w:val="14"/>
        </w:numPr>
        <w:rPr>
          <w:color w:val="000000" w:themeColor="text1"/>
        </w:rPr>
      </w:pPr>
      <w:r w:rsidRPr="6B1880E4">
        <w:rPr>
          <w:rFonts w:ascii="Times New Roman" w:eastAsia="Times New Roman" w:hAnsi="Times New Roman" w:cs="Times New Roman"/>
        </w:rPr>
        <w:t xml:space="preserve">Laramie reduces emissions from municipal operations reported in the officially accepted FY 2018 emissions inventory levels according to the following timeline: 50% by 2030, 90% by 2040, and achieving net zero by 2050. </w:t>
      </w:r>
    </w:p>
    <w:p w14:paraId="4D08BAB3" w14:textId="7B4AFA20" w:rsidR="0000662C" w:rsidRPr="0000662C" w:rsidRDefault="6B1880E4" w:rsidP="6B1880E4">
      <w:pPr>
        <w:pStyle w:val="ListParagraph"/>
        <w:numPr>
          <w:ilvl w:val="1"/>
          <w:numId w:val="14"/>
        </w:numPr>
        <w:rPr>
          <w:rFonts w:ascii="Times New Roman" w:eastAsia="Times New Roman" w:hAnsi="Times New Roman" w:cs="Times New Roman"/>
        </w:rPr>
      </w:pPr>
      <w:r w:rsidRPr="6B1880E4">
        <w:rPr>
          <w:rFonts w:ascii="Times New Roman" w:eastAsia="Times New Roman" w:hAnsi="Times New Roman" w:cs="Times New Roman"/>
        </w:rPr>
        <w:t xml:space="preserve">The surrounding community reduce emissions from those established in the forthcoming community-wide GHGe survey according to the following timeline: 30% reduction by 2030, 70% reduction by 2040, and achieving net zero by 2050. </w:t>
      </w:r>
    </w:p>
    <w:p w14:paraId="066A9E6E" w14:textId="77777777" w:rsidR="0000662C" w:rsidRPr="007D44B5" w:rsidRDefault="0000662C" w:rsidP="007D44B5">
      <w:pPr>
        <w:pStyle w:val="NoSpacing"/>
        <w:rPr>
          <w:rFonts w:eastAsia="Times New Roman" w:cstheme="minorHAnsi"/>
        </w:rPr>
      </w:pPr>
    </w:p>
    <w:p w14:paraId="4588C8FB" w14:textId="2CC79896" w:rsidR="4669CB36" w:rsidRPr="007D44B5" w:rsidRDefault="4669CB36" w:rsidP="6B1880E4">
      <w:pPr>
        <w:pStyle w:val="ListParagraph"/>
        <w:numPr>
          <w:ilvl w:val="0"/>
          <w:numId w:val="14"/>
        </w:numPr>
        <w:rPr>
          <w:bCs/>
        </w:rPr>
      </w:pPr>
      <w:r w:rsidRPr="0000662C">
        <w:rPr>
          <w:rFonts w:ascii="Times New Roman" w:eastAsia="Times New Roman" w:hAnsi="Times New Roman" w:cs="Times New Roman"/>
          <w:b/>
          <w:bCs/>
        </w:rPr>
        <w:t xml:space="preserve">DRAFT COMPREHENSIVE PLAN: </w:t>
      </w:r>
      <w:r w:rsidRPr="0000662C">
        <w:rPr>
          <w:rFonts w:ascii="Times New Roman" w:eastAsia="Times New Roman" w:hAnsi="Times New Roman" w:cs="Times New Roman"/>
        </w:rPr>
        <w:t>We recommend developing a comprehensive municipal operations emissions reduction plan, followed by a separate community plan. The plan should include scope, objectives, specific goals, baselines, timelines and metrics, strategies and solutions. Cities across the U.S., including Moab, Austin, Fresno, and Salt Lake City, have conducted similar comprehensive plans and serve as excellent examples.</w:t>
      </w:r>
      <w:r w:rsidRPr="6B1880E4">
        <w:rPr>
          <w:rStyle w:val="FootnoteReference"/>
          <w:rFonts w:ascii="Times New Roman" w:eastAsia="Times New Roman" w:hAnsi="Times New Roman" w:cs="Times New Roman"/>
        </w:rPr>
        <w:footnoteReference w:id="4"/>
      </w:r>
      <w:r w:rsidRPr="0000662C">
        <w:rPr>
          <w:rFonts w:ascii="Times New Roman" w:eastAsia="Times New Roman" w:hAnsi="Times New Roman" w:cs="Times New Roman"/>
        </w:rPr>
        <w:t xml:space="preserve"> We recommend building on current inventories, audits, and assessments </w:t>
      </w:r>
      <w:r w:rsidRPr="007D44B5">
        <w:rPr>
          <w:rFonts w:ascii="Times New Roman" w:eastAsia="Times New Roman" w:hAnsi="Times New Roman" w:cs="Times New Roman"/>
        </w:rPr>
        <w:t xml:space="preserve">already completed in Laramie and Albany County to develop an effective action plan and roadmap to success (e.g., Honeywell audit). We further recommend that this comprehensive plan include potential avenues for reducing emissions, developing renewable energy sources, and enhancing carbon sequestration opportunities. Given the increasingly pressing issues related with GHGe at the current rate, we recommend that establishing goals and drafting a comprehensive plan are a priority of the City Council. </w:t>
      </w:r>
    </w:p>
    <w:p w14:paraId="6AD1DF66" w14:textId="77777777" w:rsidR="0000662C" w:rsidRPr="007D44B5" w:rsidRDefault="0000662C" w:rsidP="007D44B5">
      <w:pPr>
        <w:pStyle w:val="NoSpacing"/>
        <w:rPr>
          <w:rFonts w:eastAsia="Times New Roman" w:cstheme="minorHAnsi"/>
        </w:rPr>
      </w:pPr>
    </w:p>
    <w:p w14:paraId="39379763" w14:textId="69617ECA" w:rsidR="00714022" w:rsidRDefault="6B1880E4" w:rsidP="2E7BE8C2">
      <w:pPr>
        <w:pStyle w:val="ListParagraph"/>
        <w:numPr>
          <w:ilvl w:val="0"/>
          <w:numId w:val="14"/>
        </w:numPr>
        <w:rPr>
          <w:rFonts w:eastAsia="Calibri"/>
          <w:color w:val="000000" w:themeColor="text1"/>
        </w:rPr>
      </w:pPr>
      <w:r w:rsidRPr="6B1880E4">
        <w:rPr>
          <w:rFonts w:ascii="Times New Roman" w:eastAsia="Times New Roman" w:hAnsi="Times New Roman" w:cs="Times New Roman"/>
          <w:b/>
          <w:bCs/>
        </w:rPr>
        <w:t>PERFORM REGULAR EMISSION ASSESSMENTS:</w:t>
      </w:r>
      <w:r w:rsidRPr="6B1880E4">
        <w:rPr>
          <w:rFonts w:ascii="Times New Roman" w:eastAsia="Times New Roman" w:hAnsi="Times New Roman" w:cs="Times New Roman"/>
        </w:rPr>
        <w:t xml:space="preserve"> We recommend reviewing and officially approving the baseline emissions inventory conducted for FY 2018. Following this baseline inventory, we recommend performing GHGe inventories on an annual or biennial basis to compare progress against the baseline inventory, demonstrate impact of policies and solutions, and adjust actions based on feedback. We recommend developing and implementing a standardized process to regularly collect data. To ensure that the emissions assessments are broadly known throughout municipal employees and citizens of Laramie, we recommend publishing the findings from the assessment within already existing and appropriate municipal reports, as well as making the assessment reports available and in an easy-to-understand format on the municipal website. </w:t>
      </w:r>
    </w:p>
    <w:p w14:paraId="37D49FA4" w14:textId="3F1258B1" w:rsidR="4669CB36" w:rsidRPr="0000662C" w:rsidRDefault="6B1880E4" w:rsidP="6B1880E4">
      <w:pPr>
        <w:pStyle w:val="ListParagraph"/>
        <w:numPr>
          <w:ilvl w:val="0"/>
          <w:numId w:val="14"/>
        </w:numPr>
        <w:spacing w:after="0"/>
        <w:rPr>
          <w:color w:val="000000" w:themeColor="text1"/>
        </w:rPr>
      </w:pPr>
      <w:r w:rsidRPr="6B1880E4">
        <w:rPr>
          <w:rFonts w:ascii="Times New Roman" w:eastAsia="Times New Roman" w:hAnsi="Times New Roman" w:cs="Times New Roman"/>
          <w:b/>
          <w:bCs/>
        </w:rPr>
        <w:lastRenderedPageBreak/>
        <w:t>IMPLEMENT OUTREACH:</w:t>
      </w:r>
      <w:r w:rsidRPr="6B1880E4">
        <w:rPr>
          <w:rFonts w:ascii="Times New Roman" w:eastAsia="Times New Roman" w:hAnsi="Times New Roman" w:cs="Times New Roman"/>
        </w:rPr>
        <w:t xml:space="preserve"> We recommend that the City of Laramie initiate and support an “Emissions Reduction Community Network” to provide inspiration, guidance, and resources for emission reduction efforts by citizens and businesses. Specifically, we recommend that Laramie: </w:t>
      </w:r>
    </w:p>
    <w:p w14:paraId="7092C311" w14:textId="20F5E8DA" w:rsidR="53847037" w:rsidRPr="0000662C" w:rsidRDefault="6B1880E4" w:rsidP="2E7BE8C2">
      <w:pPr>
        <w:pStyle w:val="ListParagraph"/>
        <w:numPr>
          <w:ilvl w:val="1"/>
          <w:numId w:val="14"/>
        </w:numPr>
        <w:rPr>
          <w:color w:val="000000" w:themeColor="text1"/>
        </w:rPr>
      </w:pPr>
      <w:r w:rsidRPr="6B1880E4">
        <w:rPr>
          <w:rFonts w:ascii="Times New Roman" w:eastAsia="Times New Roman" w:hAnsi="Times New Roman" w:cs="Times New Roman"/>
          <w:i/>
          <w:iCs/>
        </w:rPr>
        <w:t xml:space="preserve">Create a landing page </w:t>
      </w:r>
      <w:r w:rsidRPr="6B1880E4">
        <w:rPr>
          <w:rFonts w:ascii="Times New Roman" w:eastAsia="Times New Roman" w:hAnsi="Times New Roman" w:cs="Times New Roman"/>
        </w:rPr>
        <w:t>on the municipal website where community members can access resources regarding the status of emissions in Laramie, steps they can take to reduce their emissions, and steps the city has taken to reduce emissions.</w:t>
      </w:r>
    </w:p>
    <w:p w14:paraId="048AC966" w14:textId="47F57483" w:rsidR="53847037" w:rsidRDefault="6B1880E4" w:rsidP="2E7BE8C2">
      <w:pPr>
        <w:pStyle w:val="ListParagraph"/>
        <w:numPr>
          <w:ilvl w:val="1"/>
          <w:numId w:val="14"/>
        </w:numPr>
        <w:rPr>
          <w:color w:val="000000" w:themeColor="text1"/>
        </w:rPr>
      </w:pPr>
      <w:r w:rsidRPr="6B1880E4">
        <w:rPr>
          <w:rFonts w:ascii="Times New Roman" w:eastAsia="Times New Roman" w:hAnsi="Times New Roman" w:cs="Times New Roman"/>
          <w:i/>
          <w:iCs/>
        </w:rPr>
        <w:t xml:space="preserve">Facilitate group photovoltaic buys. </w:t>
      </w:r>
      <w:r w:rsidRPr="6B1880E4">
        <w:rPr>
          <w:rFonts w:ascii="Times New Roman" w:eastAsia="Times New Roman" w:hAnsi="Times New Roman" w:cs="Times New Roman"/>
        </w:rPr>
        <w:t xml:space="preserve">We recommend that Laramie help interested community members find one another and invite bids from solar installers. The equipment and installation for solar energy can be cost-prohibitive to some, but group solar purchases where equipment and labor are contracted in bulk can reduce the overall cost of photovoltaic systems. Ideally these bulk-buy opportunities will be facilitated quickly; current federal tax incentives phase out by 2022. </w:t>
      </w:r>
    </w:p>
    <w:p w14:paraId="7B3F0909" w14:textId="56C6EC43" w:rsidR="4669CB36" w:rsidRDefault="6B1880E4" w:rsidP="2E7BE8C2">
      <w:pPr>
        <w:pStyle w:val="ListParagraph"/>
        <w:numPr>
          <w:ilvl w:val="1"/>
          <w:numId w:val="14"/>
        </w:numPr>
        <w:rPr>
          <w:color w:val="000000" w:themeColor="text1"/>
        </w:rPr>
      </w:pPr>
      <w:r w:rsidRPr="6B1880E4">
        <w:rPr>
          <w:rFonts w:ascii="Times New Roman" w:eastAsia="Times New Roman" w:hAnsi="Times New Roman" w:cs="Times New Roman"/>
          <w:i/>
          <w:iCs/>
        </w:rPr>
        <w:t>Create a marketing campaign to engage community members.</w:t>
      </w:r>
      <w:r w:rsidRPr="6B1880E4">
        <w:rPr>
          <w:rFonts w:ascii="Times New Roman" w:eastAsia="Times New Roman" w:hAnsi="Times New Roman" w:cs="Times New Roman"/>
        </w:rPr>
        <w:t xml:space="preserve"> We recommend establishing a marketing campaign to reach the general public to educate the community and increase citizen buy-in regarding efforts for emissions reduction. Campaigns may include information on food waste reduction, effective composting, recycling, and energy efficiency. By partnering with the University of Wyoming, we can leverage relevant courses in marketing and student groups to facilitate development of a campaign as part of course content to minimize cost and maximize community benefit.</w:t>
      </w:r>
    </w:p>
    <w:p w14:paraId="31555F20" w14:textId="1E531247" w:rsidR="08B59C89" w:rsidRDefault="08B59C89" w:rsidP="009B547E">
      <w:pPr>
        <w:pStyle w:val="NoSpacing"/>
        <w:rPr>
          <w:rFonts w:eastAsia="Times New Roman"/>
        </w:rPr>
      </w:pPr>
    </w:p>
    <w:p w14:paraId="19D9CFC3" w14:textId="1902E772" w:rsidR="0009288E" w:rsidRDefault="6B1880E4" w:rsidP="2E7BE8C2">
      <w:pPr>
        <w:pStyle w:val="ListParagraph"/>
        <w:numPr>
          <w:ilvl w:val="0"/>
          <w:numId w:val="14"/>
        </w:numPr>
        <w:rPr>
          <w:rFonts w:eastAsia="Calibri"/>
          <w:color w:val="000000" w:themeColor="text1"/>
        </w:rPr>
      </w:pPr>
      <w:r w:rsidRPr="6B1880E4">
        <w:rPr>
          <w:rFonts w:ascii="Times New Roman" w:eastAsia="Times New Roman" w:hAnsi="Times New Roman" w:cs="Times New Roman"/>
          <w:b/>
          <w:bCs/>
        </w:rPr>
        <w:t xml:space="preserve">PROVIDE TRAINING: </w:t>
      </w:r>
      <w:r w:rsidRPr="6B1880E4">
        <w:rPr>
          <w:rFonts w:ascii="Times New Roman" w:eastAsia="Times New Roman" w:hAnsi="Times New Roman" w:cs="Times New Roman"/>
        </w:rPr>
        <w:t xml:space="preserve">We recommend providing energy efficiency and emission reduction training to city personnel to help identify efficiency solutions and to build a culture of energy efficiency and emission reduction. Additionally, we recommend that the City of Laramie: </w:t>
      </w:r>
    </w:p>
    <w:p w14:paraId="7BF46194" w14:textId="72D88255" w:rsidR="000949F8" w:rsidRDefault="2E7BE8C2" w:rsidP="2E7BE8C2">
      <w:pPr>
        <w:pStyle w:val="ListParagraph"/>
        <w:numPr>
          <w:ilvl w:val="1"/>
          <w:numId w:val="14"/>
        </w:numPr>
        <w:rPr>
          <w:color w:val="000000" w:themeColor="text1"/>
        </w:rPr>
      </w:pPr>
      <w:r w:rsidRPr="2E7BE8C2">
        <w:rPr>
          <w:rFonts w:ascii="Times New Roman" w:eastAsia="Times New Roman" w:hAnsi="Times New Roman" w:cs="Times New Roman"/>
        </w:rPr>
        <w:t>Maintain annual membership in ICLEI</w:t>
      </w:r>
      <w:r w:rsidR="000949F8" w:rsidRPr="2E7BE8C2">
        <w:rPr>
          <w:rStyle w:val="FootnoteReference"/>
          <w:rFonts w:ascii="Times New Roman" w:eastAsia="Times New Roman" w:hAnsi="Times New Roman" w:cs="Times New Roman"/>
        </w:rPr>
        <w:footnoteReference w:id="5"/>
      </w:r>
      <w:r w:rsidRPr="2E7BE8C2">
        <w:rPr>
          <w:rFonts w:ascii="Times New Roman" w:eastAsia="Times New Roman" w:hAnsi="Times New Roman" w:cs="Times New Roman"/>
        </w:rPr>
        <w:t xml:space="preserve"> and utilize training resources.</w:t>
      </w:r>
    </w:p>
    <w:p w14:paraId="55A321C6" w14:textId="2974FA4D" w:rsidR="08B59C89" w:rsidRDefault="6B1880E4" w:rsidP="2E7BE8C2">
      <w:pPr>
        <w:pStyle w:val="ListParagraph"/>
        <w:numPr>
          <w:ilvl w:val="1"/>
          <w:numId w:val="14"/>
        </w:numPr>
        <w:rPr>
          <w:color w:val="000000" w:themeColor="text1"/>
        </w:rPr>
      </w:pPr>
      <w:r w:rsidRPr="6B1880E4">
        <w:rPr>
          <w:rFonts w:ascii="Times New Roman" w:eastAsia="Times New Roman" w:hAnsi="Times New Roman" w:cs="Times New Roman"/>
        </w:rPr>
        <w:t xml:space="preserve">Identify and pursue additional resources for training and education through partnerships with other cities across the U.S. (e.g., </w:t>
      </w:r>
      <w:hyperlink r:id="rId11">
        <w:r w:rsidRPr="6B1880E4">
          <w:rPr>
            <w:rStyle w:val="Hyperlink"/>
            <w:rFonts w:ascii="Times New Roman" w:eastAsia="Times New Roman" w:hAnsi="Times New Roman" w:cs="Times New Roman"/>
          </w:rPr>
          <w:t>www.climatemayors.org</w:t>
        </w:r>
      </w:hyperlink>
      <w:r w:rsidRPr="6B1880E4">
        <w:rPr>
          <w:rFonts w:ascii="Times New Roman" w:eastAsia="Times New Roman" w:hAnsi="Times New Roman" w:cs="Times New Roman"/>
        </w:rPr>
        <w:t>).</w:t>
      </w:r>
    </w:p>
    <w:p w14:paraId="3C9390E2" w14:textId="3C062643" w:rsidR="4669CB36" w:rsidRDefault="4669CB36" w:rsidP="009B547E">
      <w:pPr>
        <w:pStyle w:val="NoSpacing"/>
        <w:rPr>
          <w:rFonts w:eastAsia="Times New Roman"/>
        </w:rPr>
      </w:pPr>
    </w:p>
    <w:p w14:paraId="26930BEF" w14:textId="6B922117" w:rsidR="2EEAE4B1" w:rsidRDefault="6B1880E4" w:rsidP="2E7BE8C2">
      <w:pPr>
        <w:pStyle w:val="ListParagraph"/>
        <w:numPr>
          <w:ilvl w:val="0"/>
          <w:numId w:val="14"/>
        </w:numPr>
        <w:rPr>
          <w:color w:val="000000" w:themeColor="text1"/>
        </w:rPr>
      </w:pPr>
      <w:r w:rsidRPr="6B1880E4">
        <w:rPr>
          <w:rFonts w:ascii="Times New Roman" w:eastAsia="Times New Roman" w:hAnsi="Times New Roman" w:cs="Times New Roman"/>
          <w:b/>
          <w:bCs/>
        </w:rPr>
        <w:t xml:space="preserve">EXPLORE FINANCING: </w:t>
      </w:r>
      <w:r w:rsidRPr="6B1880E4">
        <w:rPr>
          <w:rFonts w:ascii="Times New Roman" w:eastAsia="Times New Roman" w:hAnsi="Times New Roman" w:cs="Times New Roman"/>
        </w:rPr>
        <w:t xml:space="preserve">We recommend identifying extra-municipality sources of funding for city projects to help reduce emissions. To that end, we recommend that the City of Laramie: </w:t>
      </w:r>
    </w:p>
    <w:p w14:paraId="2A1F6B53" w14:textId="0ECED231" w:rsidR="20FAB96B" w:rsidRPr="00626BE7" w:rsidRDefault="08B59C89" w:rsidP="2E7BE8C2">
      <w:pPr>
        <w:pStyle w:val="ListParagraph"/>
        <w:numPr>
          <w:ilvl w:val="1"/>
          <w:numId w:val="14"/>
        </w:numPr>
        <w:rPr>
          <w:color w:val="000000" w:themeColor="text1"/>
        </w:rPr>
      </w:pPr>
      <w:r w:rsidRPr="00626BE7">
        <w:rPr>
          <w:rFonts w:ascii="Times New Roman" w:eastAsia="Times New Roman" w:hAnsi="Times New Roman" w:cs="Times New Roman"/>
        </w:rPr>
        <w:t>Seek to partner with local businesses and the private sector.</w:t>
      </w:r>
      <w:r w:rsidR="20FAB96B" w:rsidRPr="00626BE7">
        <w:rPr>
          <w:rStyle w:val="FootnoteReference"/>
          <w:rFonts w:ascii="Times New Roman" w:eastAsia="Times New Roman" w:hAnsi="Times New Roman" w:cs="Times New Roman"/>
        </w:rPr>
        <w:footnoteReference w:id="6"/>
      </w:r>
      <w:r w:rsidRPr="00626BE7">
        <w:rPr>
          <w:rFonts w:ascii="Times New Roman" w:eastAsia="Times New Roman" w:hAnsi="Times New Roman" w:cs="Times New Roman"/>
        </w:rPr>
        <w:t xml:space="preserve"> </w:t>
      </w:r>
    </w:p>
    <w:p w14:paraId="4454F454" w14:textId="3AE3C7F7" w:rsidR="34FDA130" w:rsidRPr="00626BE7" w:rsidRDefault="6B1880E4" w:rsidP="2E7BE8C2">
      <w:pPr>
        <w:pStyle w:val="ListParagraph"/>
        <w:numPr>
          <w:ilvl w:val="1"/>
          <w:numId w:val="14"/>
        </w:numPr>
        <w:rPr>
          <w:color w:val="000000" w:themeColor="text1"/>
        </w:rPr>
      </w:pPr>
      <w:r w:rsidRPr="6B1880E4">
        <w:rPr>
          <w:rFonts w:ascii="Times New Roman" w:eastAsia="Times New Roman" w:hAnsi="Times New Roman" w:cs="Times New Roman"/>
        </w:rPr>
        <w:t>Implement mechanisms to allow citizens to make voluntary donations towards emissions reductions initiatives (e.g., donations through utility bills).</w:t>
      </w:r>
    </w:p>
    <w:p w14:paraId="2FFCF011" w14:textId="182BD318" w:rsidR="34FDA130" w:rsidRPr="00626BE7" w:rsidRDefault="6B1880E4" w:rsidP="2E7BE8C2">
      <w:pPr>
        <w:pStyle w:val="ListParagraph"/>
        <w:numPr>
          <w:ilvl w:val="1"/>
          <w:numId w:val="14"/>
        </w:numPr>
        <w:rPr>
          <w:color w:val="000000" w:themeColor="text1"/>
        </w:rPr>
      </w:pPr>
      <w:r w:rsidRPr="6B1880E4">
        <w:rPr>
          <w:rFonts w:ascii="Times New Roman" w:eastAsia="Times New Roman" w:hAnsi="Times New Roman" w:cs="Times New Roman"/>
        </w:rPr>
        <w:t xml:space="preserve">Utilize existing opportunities and contracts to pursue grants for infrastructure development and upgrades (e.g., Honeywell). </w:t>
      </w:r>
    </w:p>
    <w:p w14:paraId="608FCB24" w14:textId="466E8F17" w:rsidR="45AFEC6F" w:rsidRDefault="2E7BE8C2" w:rsidP="45AFEC6F">
      <w:pPr>
        <w:pStyle w:val="Heading1"/>
      </w:pPr>
      <w:r w:rsidRPr="2E7BE8C2">
        <w:rPr>
          <w:rFonts w:ascii="Times New Roman" w:eastAsia="Times New Roman" w:hAnsi="Times New Roman" w:cs="Times New Roman"/>
          <w:color w:val="auto"/>
        </w:rPr>
        <w:t>Targeted Recommendations</w:t>
      </w:r>
    </w:p>
    <w:p w14:paraId="58982055" w14:textId="2E951EAF" w:rsidR="2311645C" w:rsidRDefault="2E7BE8C2" w:rsidP="2E7BE8C2">
      <w:pPr>
        <w:spacing w:line="257" w:lineRule="auto"/>
        <w:rPr>
          <w:rFonts w:ascii="Times New Roman" w:eastAsia="Times New Roman" w:hAnsi="Times New Roman" w:cs="Times New Roman"/>
        </w:rPr>
      </w:pPr>
      <w:r w:rsidRPr="2E7BE8C2">
        <w:rPr>
          <w:rFonts w:ascii="Times New Roman" w:eastAsia="Times New Roman" w:hAnsi="Times New Roman" w:cs="Times New Roman"/>
        </w:rPr>
        <w:t>Because emissions reduction initiatives require an extensive and multi</w:t>
      </w:r>
      <w:r w:rsidR="00AE1462">
        <w:rPr>
          <w:rFonts w:ascii="Times New Roman" w:eastAsia="Times New Roman" w:hAnsi="Times New Roman" w:cs="Times New Roman"/>
        </w:rPr>
        <w:t>-</w:t>
      </w:r>
      <w:r w:rsidRPr="2E7BE8C2">
        <w:rPr>
          <w:rFonts w:ascii="Times New Roman" w:eastAsia="Times New Roman" w:hAnsi="Times New Roman" w:cs="Times New Roman"/>
        </w:rPr>
        <w:t xml:space="preserve">faceted approach, we have provided initial Targeted Recommendations in addition to our Framework Recommendations. Our recommendations take into consideration the areas where reductions can make the most impact according to the Laramie GHGe Inventory 2018 Report; our targeted recommendations primarily focus on waste generation, electricity, stationary combustion, and mobile combustion. We have prioritized actions that facilitate municipal emissions reductions in the short term while providing positive return on investment, </w:t>
      </w:r>
      <w:r w:rsidRPr="2E7BE8C2">
        <w:rPr>
          <w:rFonts w:ascii="Times New Roman" w:eastAsia="Times New Roman" w:hAnsi="Times New Roman" w:cs="Times New Roman"/>
        </w:rPr>
        <w:lastRenderedPageBreak/>
        <w:t>where possible. As stated in the Framework Recommendations, we recommend the development of a comprehensive plan to identify and implement a complete list of emissions reduction actions; however, until such a plan is drafted the following targeted recommendations provide the city with a starting point.</w:t>
      </w:r>
    </w:p>
    <w:p w14:paraId="15F7A9D1" w14:textId="34B8814E" w:rsidR="2311645C" w:rsidRDefault="2311645C" w:rsidP="009B547E">
      <w:pPr>
        <w:pStyle w:val="NoSpacing"/>
        <w:rPr>
          <w:rFonts w:eastAsia="Times New Roman"/>
        </w:rPr>
      </w:pPr>
    </w:p>
    <w:p w14:paraId="0B8284E4" w14:textId="2BD3031E" w:rsidR="00714022" w:rsidRDefault="0000662C" w:rsidP="2E7BE8C2">
      <w:pPr>
        <w:pStyle w:val="ListParagraph"/>
        <w:numPr>
          <w:ilvl w:val="0"/>
          <w:numId w:val="25"/>
        </w:numPr>
        <w:rPr>
          <w:color w:val="000000" w:themeColor="text1"/>
        </w:rPr>
      </w:pPr>
      <w:r>
        <w:rPr>
          <w:rFonts w:ascii="Times New Roman" w:eastAsia="Times New Roman" w:hAnsi="Times New Roman" w:cs="Times New Roman"/>
          <w:b/>
          <w:bCs/>
        </w:rPr>
        <w:t>STREAMLINE PROCEDURES:</w:t>
      </w:r>
      <w:r w:rsidR="2E7BE8C2" w:rsidRPr="2E7BE8C2">
        <w:rPr>
          <w:rFonts w:ascii="Times New Roman" w:eastAsia="Times New Roman" w:hAnsi="Times New Roman" w:cs="Times New Roman"/>
          <w:b/>
          <w:bCs/>
        </w:rPr>
        <w:t xml:space="preserve"> </w:t>
      </w:r>
      <w:r w:rsidR="2E7BE8C2" w:rsidRPr="2E7BE8C2">
        <w:rPr>
          <w:rFonts w:ascii="Times New Roman" w:eastAsia="Times New Roman" w:hAnsi="Times New Roman" w:cs="Times New Roman"/>
        </w:rPr>
        <w:t>To better enable community members’ efforts to reduce their carbon footprint, we recommend reviewing and adjusting all relevant ordinances, policies, and permitting procedures so as to streamline renewable energy and energy efficiency projects for individuals and businesses. Such actions may include, but are not to be limited to:</w:t>
      </w:r>
    </w:p>
    <w:p w14:paraId="41541138" w14:textId="679C705E" w:rsidR="0009288E" w:rsidRDefault="2E7BE8C2" w:rsidP="2E7BE8C2">
      <w:pPr>
        <w:pStyle w:val="ListParagraph"/>
        <w:numPr>
          <w:ilvl w:val="1"/>
          <w:numId w:val="25"/>
        </w:numPr>
        <w:rPr>
          <w:color w:val="000000" w:themeColor="text1"/>
        </w:rPr>
      </w:pPr>
      <w:r w:rsidRPr="2E7BE8C2">
        <w:rPr>
          <w:rFonts w:ascii="Times New Roman" w:eastAsia="Times New Roman" w:hAnsi="Times New Roman" w:cs="Times New Roman"/>
        </w:rPr>
        <w:t>Waiving or reducing permitting fees for solar installations as an incentive for participation.</w:t>
      </w:r>
    </w:p>
    <w:p w14:paraId="34038ADC" w14:textId="670BC6D3" w:rsidR="2311645C" w:rsidRDefault="2E7BE8C2" w:rsidP="2E7BE8C2">
      <w:pPr>
        <w:pStyle w:val="ListParagraph"/>
        <w:numPr>
          <w:ilvl w:val="1"/>
          <w:numId w:val="25"/>
        </w:numPr>
        <w:rPr>
          <w:color w:val="000000" w:themeColor="text1"/>
        </w:rPr>
      </w:pPr>
      <w:r w:rsidRPr="2E7BE8C2">
        <w:rPr>
          <w:rFonts w:ascii="Times New Roman" w:eastAsia="Times New Roman" w:hAnsi="Times New Roman" w:cs="Times New Roman"/>
        </w:rPr>
        <w:t>Offering templates of photovoltaic system configurations to streamline the permitting process.</w:t>
      </w:r>
    </w:p>
    <w:p w14:paraId="2F17E4AC" w14:textId="201DEED5" w:rsidR="2311645C" w:rsidRDefault="2311645C" w:rsidP="009B547E">
      <w:pPr>
        <w:pStyle w:val="NoSpacing"/>
        <w:rPr>
          <w:rFonts w:eastAsia="Times New Roman"/>
        </w:rPr>
      </w:pPr>
    </w:p>
    <w:p w14:paraId="17CA80A6" w14:textId="64089023" w:rsidR="44ED8A95" w:rsidRDefault="2E7BE8C2" w:rsidP="2E7BE8C2">
      <w:pPr>
        <w:pStyle w:val="ListParagraph"/>
        <w:numPr>
          <w:ilvl w:val="0"/>
          <w:numId w:val="25"/>
        </w:numPr>
        <w:rPr>
          <w:color w:val="000000" w:themeColor="text1"/>
        </w:rPr>
      </w:pPr>
      <w:r w:rsidRPr="2E7BE8C2">
        <w:rPr>
          <w:rFonts w:ascii="Times New Roman" w:eastAsia="Times New Roman" w:hAnsi="Times New Roman" w:cs="Times New Roman"/>
          <w:b/>
          <w:bCs/>
        </w:rPr>
        <w:t>UPGRADE</w:t>
      </w:r>
      <w:r w:rsidR="0000662C">
        <w:rPr>
          <w:rFonts w:ascii="Times New Roman" w:eastAsia="Times New Roman" w:hAnsi="Times New Roman" w:cs="Times New Roman"/>
          <w:b/>
          <w:bCs/>
        </w:rPr>
        <w:t>/REPLACE CURRENT FLEET VEHICLES:</w:t>
      </w:r>
      <w:r w:rsidRPr="2E7BE8C2">
        <w:rPr>
          <w:rFonts w:ascii="Times New Roman" w:eastAsia="Times New Roman" w:hAnsi="Times New Roman" w:cs="Times New Roman"/>
          <w:b/>
          <w:bCs/>
        </w:rPr>
        <w:t xml:space="preserve"> </w:t>
      </w:r>
      <w:r w:rsidRPr="2E7BE8C2">
        <w:rPr>
          <w:rFonts w:ascii="Times New Roman" w:eastAsia="Times New Roman" w:hAnsi="Times New Roman" w:cs="Times New Roman"/>
        </w:rPr>
        <w:t xml:space="preserve">We recommend that the City of Laramie develop and implement a “Green Fleet” purchasing policy wherein purchases of new fleet vehicles are mandated to be the lowest emission vehicle possible, with special effort made to purchase electric vehicles. The overall purpose of this policy is to reduce or eliminate (where possible) the dependence on gasoline and diesel engines in fleet vehicles. Such a policy has the benefit of providing more immediate return on investment. We recommend that the City of Laramie: </w:t>
      </w:r>
    </w:p>
    <w:p w14:paraId="5D115924" w14:textId="4AF8F9E1" w:rsidR="44ED8A95" w:rsidRDefault="2311645C" w:rsidP="2E7BE8C2">
      <w:pPr>
        <w:pStyle w:val="ListParagraph"/>
        <w:numPr>
          <w:ilvl w:val="1"/>
          <w:numId w:val="25"/>
        </w:numPr>
        <w:rPr>
          <w:color w:val="000000" w:themeColor="text1"/>
        </w:rPr>
      </w:pPr>
      <w:r w:rsidRPr="2E7BE8C2">
        <w:rPr>
          <w:rFonts w:ascii="Times New Roman" w:eastAsia="Times New Roman" w:hAnsi="Times New Roman" w:cs="Times New Roman"/>
          <w:i/>
          <w:iCs/>
        </w:rPr>
        <w:t>Prioritiz</w:t>
      </w:r>
      <w:r w:rsidR="00712A47">
        <w:rPr>
          <w:rFonts w:ascii="Times New Roman" w:eastAsia="Times New Roman" w:hAnsi="Times New Roman" w:cs="Times New Roman"/>
          <w:i/>
          <w:iCs/>
        </w:rPr>
        <w:t>e</w:t>
      </w:r>
      <w:r w:rsidRPr="2E7BE8C2">
        <w:rPr>
          <w:rFonts w:ascii="Times New Roman" w:eastAsia="Times New Roman" w:hAnsi="Times New Roman" w:cs="Times New Roman"/>
          <w:i/>
          <w:iCs/>
        </w:rPr>
        <w:t xml:space="preserve"> upgrades for police vehicles </w:t>
      </w:r>
      <w:r w:rsidRPr="2E7BE8C2">
        <w:rPr>
          <w:rFonts w:ascii="Times New Roman" w:eastAsia="Times New Roman" w:hAnsi="Times New Roman" w:cs="Times New Roman"/>
        </w:rPr>
        <w:t>to more efficient technology, including hybrid engines, to reduce emissions while idling. Department of Energy (DOE) reports that fuel consumption by parked police cruisers was 21% of the total fuel consumed in one study.</w:t>
      </w:r>
      <w:r w:rsidR="44ED8A95" w:rsidRPr="2E7BE8C2">
        <w:rPr>
          <w:rStyle w:val="FootnoteReference"/>
          <w:rFonts w:ascii="Times New Roman" w:eastAsia="Times New Roman" w:hAnsi="Times New Roman" w:cs="Times New Roman"/>
        </w:rPr>
        <w:footnoteReference w:id="7"/>
      </w:r>
      <w:r w:rsidRPr="2E7BE8C2">
        <w:rPr>
          <w:rFonts w:ascii="Times New Roman" w:eastAsia="Times New Roman" w:hAnsi="Times New Roman" w:cs="Times New Roman"/>
        </w:rPr>
        <w:t xml:space="preserve"> Given the reduced costs of idling a hybrid engine compared to a gas engine, Ford motors claims that the savings from converting police vehicles with gas engines to hybrid vehicles will save $3,500 per vehicle per year.</w:t>
      </w:r>
      <w:r w:rsidR="44ED8A95" w:rsidRPr="2E7BE8C2">
        <w:rPr>
          <w:rStyle w:val="FootnoteReference"/>
          <w:rFonts w:ascii="Times New Roman" w:eastAsia="Times New Roman" w:hAnsi="Times New Roman" w:cs="Times New Roman"/>
        </w:rPr>
        <w:footnoteReference w:id="8"/>
      </w:r>
      <w:r w:rsidRPr="2E7BE8C2">
        <w:rPr>
          <w:rFonts w:ascii="Times New Roman" w:eastAsia="Times New Roman" w:hAnsi="Times New Roman" w:cs="Times New Roman"/>
        </w:rPr>
        <w:t xml:space="preserve">  </w:t>
      </w:r>
    </w:p>
    <w:p w14:paraId="7964943B" w14:textId="4C96FAF7" w:rsidR="44ED8A95" w:rsidRDefault="2311645C" w:rsidP="2E7BE8C2">
      <w:pPr>
        <w:pStyle w:val="ListParagraph"/>
        <w:numPr>
          <w:ilvl w:val="1"/>
          <w:numId w:val="25"/>
        </w:numPr>
        <w:rPr>
          <w:color w:val="000000" w:themeColor="text1"/>
        </w:rPr>
      </w:pPr>
      <w:r w:rsidRPr="2E7BE8C2">
        <w:rPr>
          <w:rFonts w:ascii="Times New Roman" w:eastAsia="Times New Roman" w:hAnsi="Times New Roman" w:cs="Times New Roman"/>
          <w:i/>
          <w:iCs/>
        </w:rPr>
        <w:t xml:space="preserve">Consider purchasing Accessory Power Units </w:t>
      </w:r>
      <w:r w:rsidRPr="2E7BE8C2">
        <w:rPr>
          <w:rFonts w:ascii="Times New Roman" w:eastAsia="Times New Roman" w:hAnsi="Times New Roman" w:cs="Times New Roman"/>
        </w:rPr>
        <w:t>for all emergency vehicles to power equipment while stationary.</w:t>
      </w:r>
      <w:r w:rsidR="44ED8A95" w:rsidRPr="2E7BE8C2">
        <w:rPr>
          <w:rStyle w:val="FootnoteReference"/>
          <w:rFonts w:ascii="Times New Roman" w:eastAsia="Times New Roman" w:hAnsi="Times New Roman" w:cs="Times New Roman"/>
        </w:rPr>
        <w:footnoteReference w:id="9"/>
      </w:r>
      <w:r w:rsidRPr="2E7BE8C2">
        <w:rPr>
          <w:rFonts w:ascii="Times New Roman" w:eastAsia="Times New Roman" w:hAnsi="Times New Roman" w:cs="Times New Roman"/>
        </w:rPr>
        <w:t xml:space="preserve"> Payback periods for accessory power packs are very short, with returns on investment being reached within just months to a few years because of fuel savings, according to DOE.</w:t>
      </w:r>
      <w:r w:rsidR="44ED8A95" w:rsidRPr="2E7BE8C2">
        <w:rPr>
          <w:rStyle w:val="FootnoteReference"/>
          <w:rFonts w:ascii="Times New Roman" w:eastAsia="Times New Roman" w:hAnsi="Times New Roman" w:cs="Times New Roman"/>
        </w:rPr>
        <w:footnoteReference w:id="10"/>
      </w:r>
      <w:r w:rsidRPr="2E7BE8C2">
        <w:rPr>
          <w:rFonts w:ascii="Times New Roman" w:eastAsia="Times New Roman" w:hAnsi="Times New Roman" w:cs="Times New Roman"/>
        </w:rPr>
        <w:t xml:space="preserve">   </w:t>
      </w:r>
    </w:p>
    <w:p w14:paraId="7AA72927" w14:textId="096738B0" w:rsidR="44ED8A95" w:rsidRDefault="0E8EE216" w:rsidP="0E8EE216">
      <w:pPr>
        <w:pStyle w:val="ListParagraph"/>
        <w:numPr>
          <w:ilvl w:val="1"/>
          <w:numId w:val="25"/>
        </w:numPr>
        <w:rPr>
          <w:color w:val="000000" w:themeColor="text1"/>
        </w:rPr>
      </w:pPr>
      <w:r w:rsidRPr="0E8EE216">
        <w:rPr>
          <w:rFonts w:ascii="Times New Roman" w:eastAsia="Times New Roman" w:hAnsi="Times New Roman" w:cs="Times New Roman"/>
          <w:i/>
          <w:iCs/>
        </w:rPr>
        <w:t>Consider purchasing other fleet vehicles</w:t>
      </w:r>
      <w:r w:rsidRPr="0E8EE216">
        <w:rPr>
          <w:rFonts w:ascii="Times New Roman" w:eastAsia="Times New Roman" w:hAnsi="Times New Roman" w:cs="Times New Roman"/>
        </w:rPr>
        <w:t xml:space="preserve"> (e.g., cars and light-duty trucks, heavy-duty trucks such as garbage-collection trucks, buses, etc.) that are in line with this Green Fleet purchasing policy.</w:t>
      </w:r>
      <w:r w:rsidR="00E85B45">
        <w:rPr>
          <w:rStyle w:val="FootnoteReference"/>
          <w:rFonts w:ascii="Times New Roman" w:eastAsia="Times New Roman" w:hAnsi="Times New Roman" w:cs="Times New Roman"/>
        </w:rPr>
        <w:footnoteReference w:id="11"/>
      </w:r>
      <w:r w:rsidRPr="0E8EE216">
        <w:rPr>
          <w:rFonts w:ascii="Times New Roman" w:eastAsia="Times New Roman" w:hAnsi="Times New Roman" w:cs="Times New Roman"/>
        </w:rPr>
        <w:t xml:space="preserve"> </w:t>
      </w:r>
    </w:p>
    <w:p w14:paraId="0CF36A20" w14:textId="2DD858DC" w:rsidR="2311645C" w:rsidRDefault="2311645C" w:rsidP="009B547E">
      <w:pPr>
        <w:pStyle w:val="NoSpacing"/>
        <w:rPr>
          <w:rFonts w:eastAsia="Times New Roman"/>
        </w:rPr>
      </w:pPr>
    </w:p>
    <w:p w14:paraId="440616A7" w14:textId="000DDE07" w:rsidR="2311645C" w:rsidRPr="0000662C" w:rsidRDefault="0000662C" w:rsidP="2E7BE8C2">
      <w:pPr>
        <w:pStyle w:val="ListParagraph"/>
        <w:numPr>
          <w:ilvl w:val="0"/>
          <w:numId w:val="25"/>
        </w:numPr>
        <w:rPr>
          <w:bCs/>
          <w:color w:val="000000" w:themeColor="text1"/>
        </w:rPr>
      </w:pPr>
      <w:r w:rsidRPr="0000662C">
        <w:rPr>
          <w:rFonts w:ascii="Times New Roman" w:eastAsia="Times New Roman" w:hAnsi="Times New Roman" w:cs="Times New Roman"/>
          <w:b/>
          <w:bCs/>
        </w:rPr>
        <w:t>REPLACE MAINTENANCE EQUIPMENT:</w:t>
      </w:r>
      <w:r w:rsidR="2311645C" w:rsidRPr="0000662C">
        <w:rPr>
          <w:rFonts w:ascii="Times New Roman" w:eastAsia="Times New Roman" w:hAnsi="Times New Roman" w:cs="Times New Roman"/>
        </w:rPr>
        <w:t xml:space="preserve"> We recommend that the City of Laramie consider phasing out two-stroke engines for landscaping and other maintenance equipment (e.g.</w:t>
      </w:r>
      <w:r w:rsidR="00712A47">
        <w:rPr>
          <w:rFonts w:ascii="Times New Roman" w:eastAsia="Times New Roman" w:hAnsi="Times New Roman" w:cs="Times New Roman"/>
        </w:rPr>
        <w:t>,</w:t>
      </w:r>
      <w:r w:rsidR="2311645C" w:rsidRPr="0000662C">
        <w:rPr>
          <w:rFonts w:ascii="Times New Roman" w:eastAsia="Times New Roman" w:hAnsi="Times New Roman" w:cs="Times New Roman"/>
        </w:rPr>
        <w:t xml:space="preserve"> lawn mowers, leaf blowers, trimmers) in favor of cleaner electric or four-stroke engine options.</w:t>
      </w:r>
      <w:r w:rsidR="2311645C" w:rsidRPr="0000662C">
        <w:rPr>
          <w:rStyle w:val="FootnoteReference"/>
          <w:rFonts w:ascii="Times New Roman" w:eastAsia="Times New Roman" w:hAnsi="Times New Roman" w:cs="Times New Roman"/>
        </w:rPr>
        <w:footnoteReference w:id="12"/>
      </w:r>
      <w:r w:rsidR="2311645C" w:rsidRPr="0000662C">
        <w:rPr>
          <w:rFonts w:ascii="Times New Roman" w:eastAsia="Times New Roman" w:hAnsi="Times New Roman" w:cs="Times New Roman"/>
        </w:rPr>
        <w:t xml:space="preserve"> Salt Lake City provides an example of emissions reductions through a similar replacement initiative.</w:t>
      </w:r>
    </w:p>
    <w:p w14:paraId="53DD0C17" w14:textId="218D87C3" w:rsidR="2311645C" w:rsidRDefault="2E7BE8C2" w:rsidP="009B547E">
      <w:pPr>
        <w:pStyle w:val="NoSpacing"/>
        <w:rPr>
          <w:rFonts w:eastAsia="Times New Roman"/>
        </w:rPr>
      </w:pPr>
      <w:r w:rsidRPr="2E7BE8C2">
        <w:rPr>
          <w:rFonts w:eastAsia="Times New Roman"/>
        </w:rPr>
        <w:lastRenderedPageBreak/>
        <w:t xml:space="preserve"> </w:t>
      </w:r>
    </w:p>
    <w:p w14:paraId="160E4CA9" w14:textId="77CBD6CF" w:rsidR="00626BE7" w:rsidRPr="00626BE7" w:rsidRDefault="2E7BE8C2" w:rsidP="2E7BE8C2">
      <w:pPr>
        <w:pStyle w:val="ListParagraph"/>
        <w:numPr>
          <w:ilvl w:val="0"/>
          <w:numId w:val="25"/>
        </w:numPr>
        <w:rPr>
          <w:color w:val="000000" w:themeColor="text1"/>
        </w:rPr>
      </w:pPr>
      <w:r w:rsidRPr="0000662C">
        <w:rPr>
          <w:rFonts w:ascii="Times New Roman" w:eastAsia="Times New Roman" w:hAnsi="Times New Roman" w:cs="Times New Roman"/>
          <w:b/>
          <w:bCs/>
        </w:rPr>
        <w:t>CONTINUE</w:t>
      </w:r>
      <w:r w:rsidRPr="2E7BE8C2">
        <w:rPr>
          <w:rFonts w:ascii="Times New Roman" w:eastAsia="Times New Roman" w:hAnsi="Times New Roman" w:cs="Times New Roman"/>
          <w:b/>
          <w:bCs/>
        </w:rPr>
        <w:t xml:space="preserve"> IMPRO</w:t>
      </w:r>
      <w:r w:rsidR="0000662C">
        <w:rPr>
          <w:rFonts w:ascii="Times New Roman" w:eastAsia="Times New Roman" w:hAnsi="Times New Roman" w:cs="Times New Roman"/>
          <w:b/>
          <w:bCs/>
        </w:rPr>
        <w:t>VING FACILITY ENERGY EFFICIENCY:</w:t>
      </w:r>
      <w:r w:rsidRPr="2E7BE8C2">
        <w:rPr>
          <w:rFonts w:ascii="Times New Roman" w:eastAsia="Times New Roman" w:hAnsi="Times New Roman" w:cs="Times New Roman"/>
          <w:b/>
          <w:bCs/>
        </w:rPr>
        <w:t xml:space="preserve"> </w:t>
      </w:r>
      <w:r w:rsidRPr="2E7BE8C2">
        <w:rPr>
          <w:rFonts w:ascii="Times New Roman" w:eastAsia="Times New Roman" w:hAnsi="Times New Roman" w:cs="Times New Roman"/>
        </w:rPr>
        <w:t>We recommend that the City of Laramie continue to seek opportunities for energy efficiency upgrades</w:t>
      </w:r>
      <w:r w:rsidR="00626BE7">
        <w:rPr>
          <w:rFonts w:ascii="Times New Roman" w:eastAsia="Times New Roman" w:hAnsi="Times New Roman" w:cs="Times New Roman"/>
        </w:rPr>
        <w:t>. E</w:t>
      </w:r>
      <w:r w:rsidRPr="2E7BE8C2">
        <w:rPr>
          <w:rFonts w:ascii="Times New Roman" w:eastAsia="Times New Roman" w:hAnsi="Times New Roman" w:cs="Times New Roman"/>
        </w:rPr>
        <w:t>xisting audits</w:t>
      </w:r>
      <w:r w:rsidR="00626BE7">
        <w:rPr>
          <w:rFonts w:ascii="Times New Roman" w:eastAsia="Times New Roman" w:hAnsi="Times New Roman" w:cs="Times New Roman"/>
        </w:rPr>
        <w:t xml:space="preserve">, </w:t>
      </w:r>
      <w:r w:rsidRPr="2E7BE8C2">
        <w:rPr>
          <w:rFonts w:ascii="Times New Roman" w:eastAsia="Times New Roman" w:hAnsi="Times New Roman" w:cs="Times New Roman"/>
        </w:rPr>
        <w:t xml:space="preserve">power usage </w:t>
      </w:r>
      <w:r w:rsidR="00626BE7">
        <w:rPr>
          <w:rFonts w:ascii="Times New Roman" w:eastAsia="Times New Roman" w:hAnsi="Times New Roman" w:cs="Times New Roman"/>
        </w:rPr>
        <w:t xml:space="preserve">information </w:t>
      </w:r>
      <w:r w:rsidRPr="2E7BE8C2">
        <w:rPr>
          <w:rFonts w:ascii="Times New Roman" w:eastAsia="Times New Roman" w:hAnsi="Times New Roman" w:cs="Times New Roman"/>
        </w:rPr>
        <w:t>from invoices</w:t>
      </w:r>
      <w:r w:rsidR="00626BE7">
        <w:rPr>
          <w:rFonts w:ascii="Times New Roman" w:eastAsia="Times New Roman" w:hAnsi="Times New Roman" w:cs="Times New Roman"/>
        </w:rPr>
        <w:t xml:space="preserve">, and additional monitoring devices could be used to </w:t>
      </w:r>
      <w:r w:rsidR="00626BE7" w:rsidRPr="2E7BE8C2">
        <w:rPr>
          <w:rFonts w:ascii="Times New Roman" w:eastAsia="Times New Roman" w:hAnsi="Times New Roman" w:cs="Times New Roman"/>
        </w:rPr>
        <w:t>identify areas where efforts should be targeted</w:t>
      </w:r>
      <w:r w:rsidR="00626BE7">
        <w:rPr>
          <w:rFonts w:ascii="Times New Roman" w:eastAsia="Times New Roman" w:hAnsi="Times New Roman" w:cs="Times New Roman"/>
        </w:rPr>
        <w:t xml:space="preserve"> and inform efficiency decisions. </w:t>
      </w:r>
      <w:r w:rsidR="00882E8E">
        <w:rPr>
          <w:rFonts w:ascii="Times New Roman" w:eastAsia="Times New Roman" w:hAnsi="Times New Roman" w:cs="Times New Roman"/>
        </w:rPr>
        <w:t xml:space="preserve">Where possible, consider cost and energy savings by shifting usage of </w:t>
      </w:r>
      <w:r w:rsidR="00712A47">
        <w:rPr>
          <w:rFonts w:ascii="Times New Roman" w:eastAsia="Times New Roman" w:hAnsi="Times New Roman" w:cs="Times New Roman"/>
        </w:rPr>
        <w:t xml:space="preserve">high energy demand </w:t>
      </w:r>
      <w:r w:rsidR="00882E8E">
        <w:rPr>
          <w:rFonts w:ascii="Times New Roman" w:eastAsia="Times New Roman" w:hAnsi="Times New Roman" w:cs="Times New Roman"/>
        </w:rPr>
        <w:t xml:space="preserve">equipment and machinery to times of the day when rates are lower.  </w:t>
      </w:r>
    </w:p>
    <w:p w14:paraId="2D3A8D78" w14:textId="141E308F" w:rsidR="2311645C" w:rsidRDefault="2311645C" w:rsidP="009B547E">
      <w:pPr>
        <w:pStyle w:val="NoSpacing"/>
        <w:rPr>
          <w:rFonts w:eastAsia="Times New Roman"/>
        </w:rPr>
      </w:pPr>
    </w:p>
    <w:p w14:paraId="68803A0B" w14:textId="5D93390E" w:rsidR="2311645C" w:rsidRPr="0000662C" w:rsidRDefault="2311645C" w:rsidP="2E7BE8C2">
      <w:pPr>
        <w:pStyle w:val="ListParagraph"/>
        <w:numPr>
          <w:ilvl w:val="0"/>
          <w:numId w:val="25"/>
        </w:numPr>
        <w:rPr>
          <w:color w:val="000000" w:themeColor="text1"/>
        </w:rPr>
      </w:pPr>
      <w:r w:rsidRPr="0000662C">
        <w:rPr>
          <w:rFonts w:ascii="Times New Roman" w:eastAsia="Times New Roman" w:hAnsi="Times New Roman" w:cs="Times New Roman"/>
          <w:b/>
          <w:bCs/>
        </w:rPr>
        <w:t>INSTALL ROOFTO</w:t>
      </w:r>
      <w:r w:rsidR="0000662C">
        <w:rPr>
          <w:rFonts w:ascii="Times New Roman" w:eastAsia="Times New Roman" w:hAnsi="Times New Roman" w:cs="Times New Roman"/>
          <w:b/>
          <w:bCs/>
        </w:rPr>
        <w:t>P SOLAR ON MUNICIPAL FACILITIES:</w:t>
      </w:r>
      <w:r w:rsidRPr="0000662C">
        <w:rPr>
          <w:rFonts w:ascii="Times New Roman" w:eastAsia="Times New Roman" w:hAnsi="Times New Roman" w:cs="Times New Roman"/>
          <w:b/>
          <w:bCs/>
        </w:rPr>
        <w:t xml:space="preserve"> </w:t>
      </w:r>
      <w:r w:rsidRPr="0000662C">
        <w:rPr>
          <w:rFonts w:ascii="Times New Roman" w:eastAsia="Times New Roman" w:hAnsi="Times New Roman" w:cs="Times New Roman"/>
          <w:bCs/>
        </w:rPr>
        <w:t>W</w:t>
      </w:r>
      <w:r w:rsidR="2E7BE8C2" w:rsidRPr="0000662C">
        <w:rPr>
          <w:rFonts w:ascii="Times New Roman" w:eastAsia="Times New Roman" w:hAnsi="Times New Roman" w:cs="Times New Roman"/>
        </w:rPr>
        <w:t xml:space="preserve">e recommend that the city invest in photovoltaic arrays installed on all eligible and feasible municipal building rooftops. </w:t>
      </w:r>
      <w:r w:rsidRPr="0000662C">
        <w:rPr>
          <w:rFonts w:ascii="Times New Roman" w:eastAsia="Times New Roman" w:hAnsi="Times New Roman" w:cs="Times New Roman"/>
        </w:rPr>
        <w:t>Installation of photovoltaic systems can make a considerable difference in overall carbon emissions by the city, as well as work to offset at least part of the city’s considerable energy costs. Given that solar panels are warrantied for at least 25 years, and that solar panels continue to produce energy well</w:t>
      </w:r>
      <w:r w:rsidRPr="2E7BE8C2">
        <w:rPr>
          <w:rFonts w:ascii="Times New Roman" w:eastAsia="Times New Roman" w:hAnsi="Times New Roman" w:cs="Times New Roman"/>
        </w:rPr>
        <w:t xml:space="preserve"> </w:t>
      </w:r>
      <w:r w:rsidRPr="0000662C">
        <w:rPr>
          <w:rFonts w:ascii="Times New Roman" w:eastAsia="Times New Roman" w:hAnsi="Times New Roman" w:cs="Times New Roman"/>
        </w:rPr>
        <w:t>past their warrantied lifetimes, the city has the ability to reduce and control its energy costs for decades to come by installing photovoltaic systems wherever possible. Upfront costs for this investment can appear prohibitive, therefore we recommend looking into supplemental external funding options.</w:t>
      </w:r>
      <w:r w:rsidRPr="0000662C">
        <w:rPr>
          <w:rStyle w:val="FootnoteReference"/>
          <w:rFonts w:ascii="Times New Roman" w:eastAsia="Times New Roman" w:hAnsi="Times New Roman" w:cs="Times New Roman"/>
        </w:rPr>
        <w:footnoteReference w:id="13"/>
      </w:r>
      <w:r w:rsidRPr="0000662C">
        <w:rPr>
          <w:rFonts w:ascii="Times New Roman" w:eastAsia="Times New Roman" w:hAnsi="Times New Roman" w:cs="Times New Roman"/>
        </w:rPr>
        <w:t xml:space="preserve">  </w:t>
      </w:r>
    </w:p>
    <w:p w14:paraId="758BF3DD" w14:textId="7CB88EFE" w:rsidR="2311645C" w:rsidRDefault="2311645C" w:rsidP="009B547E">
      <w:pPr>
        <w:pStyle w:val="NoSpacing"/>
        <w:rPr>
          <w:rFonts w:eastAsia="Times New Roman"/>
          <w:highlight w:val="yellow"/>
        </w:rPr>
      </w:pPr>
    </w:p>
    <w:p w14:paraId="1D7E5C05" w14:textId="32A37BC4" w:rsidR="2311645C" w:rsidRDefault="0000662C" w:rsidP="2E7BE8C2">
      <w:pPr>
        <w:pStyle w:val="ListParagraph"/>
        <w:numPr>
          <w:ilvl w:val="0"/>
          <w:numId w:val="25"/>
        </w:numPr>
        <w:rPr>
          <w:color w:val="000000" w:themeColor="text1"/>
        </w:rPr>
      </w:pPr>
      <w:r>
        <w:rPr>
          <w:rFonts w:ascii="Times New Roman" w:eastAsia="Times New Roman" w:hAnsi="Times New Roman" w:cs="Times New Roman"/>
          <w:b/>
          <w:bCs/>
        </w:rPr>
        <w:t xml:space="preserve">FACILITATE </w:t>
      </w:r>
      <w:r w:rsidR="2311645C" w:rsidRPr="2E7BE8C2">
        <w:rPr>
          <w:rFonts w:ascii="Times New Roman" w:eastAsia="Times New Roman" w:hAnsi="Times New Roman" w:cs="Times New Roman"/>
          <w:b/>
          <w:bCs/>
        </w:rPr>
        <w:t>ROOF</w:t>
      </w:r>
      <w:r>
        <w:rPr>
          <w:rFonts w:ascii="Times New Roman" w:eastAsia="Times New Roman" w:hAnsi="Times New Roman" w:cs="Times New Roman"/>
          <w:b/>
          <w:bCs/>
        </w:rPr>
        <w:t>TOP SOLAR BULK BUY PROGRAM:</w:t>
      </w:r>
      <w:r w:rsidR="2311645C" w:rsidRPr="2E7BE8C2">
        <w:rPr>
          <w:rFonts w:ascii="Times New Roman" w:eastAsia="Times New Roman" w:hAnsi="Times New Roman" w:cs="Times New Roman"/>
          <w:b/>
          <w:bCs/>
        </w:rPr>
        <w:t xml:space="preserve"> </w:t>
      </w:r>
      <w:r w:rsidR="2311645C" w:rsidRPr="2E7BE8C2">
        <w:rPr>
          <w:rFonts w:ascii="Times New Roman" w:eastAsia="Times New Roman" w:hAnsi="Times New Roman" w:cs="Times New Roman"/>
        </w:rPr>
        <w:t>The City of Laramie should consider facilitating or co-facilitating a rooftop solar bulk buy program in order to encourage adoption of community solar energy. Bulk buy programs reduce costs for community members who wish to install photovoltaics by consolidating their purchasing power through a centralized point of contact. The City could partner with other entities to develop, facilitate, and promote the program and reduce the community carbon footprint.</w:t>
      </w:r>
      <w:r w:rsidR="2311645C" w:rsidRPr="2E7BE8C2">
        <w:rPr>
          <w:rStyle w:val="FootnoteReference"/>
          <w:rFonts w:ascii="Times New Roman" w:eastAsia="Times New Roman" w:hAnsi="Times New Roman" w:cs="Times New Roman"/>
        </w:rPr>
        <w:footnoteReference w:id="14"/>
      </w:r>
      <w:r w:rsidR="2311645C" w:rsidRPr="2E7BE8C2">
        <w:rPr>
          <w:rFonts w:ascii="Times New Roman" w:eastAsia="Times New Roman" w:hAnsi="Times New Roman" w:cs="Times New Roman"/>
        </w:rPr>
        <w:t xml:space="preserve"> </w:t>
      </w:r>
    </w:p>
    <w:p w14:paraId="11B486E0" w14:textId="293C1289" w:rsidR="2311645C" w:rsidRDefault="2311645C" w:rsidP="009B547E">
      <w:pPr>
        <w:pStyle w:val="NoSpacing"/>
        <w:rPr>
          <w:rFonts w:eastAsia="Times New Roman"/>
        </w:rPr>
      </w:pPr>
    </w:p>
    <w:p w14:paraId="69F3110D" w14:textId="49BD49E2" w:rsidR="000949F8" w:rsidRDefault="2E7BE8C2" w:rsidP="2E7BE8C2">
      <w:pPr>
        <w:pStyle w:val="ListParagraph"/>
        <w:numPr>
          <w:ilvl w:val="0"/>
          <w:numId w:val="25"/>
        </w:numPr>
        <w:rPr>
          <w:color w:val="000000" w:themeColor="text1"/>
        </w:rPr>
      </w:pPr>
      <w:r w:rsidRPr="2E7BE8C2">
        <w:rPr>
          <w:rFonts w:ascii="Times New Roman" w:eastAsia="Times New Roman" w:hAnsi="Times New Roman" w:cs="Times New Roman"/>
          <w:b/>
          <w:bCs/>
        </w:rPr>
        <w:t>REDUCE EMISSI</w:t>
      </w:r>
      <w:r w:rsidR="0000662C">
        <w:rPr>
          <w:rFonts w:ascii="Times New Roman" w:eastAsia="Times New Roman" w:hAnsi="Times New Roman" w:cs="Times New Roman"/>
          <w:b/>
          <w:bCs/>
        </w:rPr>
        <w:t>ONS FROM SOLID WASTE MANAGEMENT:</w:t>
      </w:r>
      <w:r w:rsidRPr="2E7BE8C2">
        <w:rPr>
          <w:rFonts w:ascii="Times New Roman" w:eastAsia="Times New Roman" w:hAnsi="Times New Roman" w:cs="Times New Roman"/>
          <w:b/>
          <w:bCs/>
        </w:rPr>
        <w:t xml:space="preserve"> </w:t>
      </w:r>
      <w:r w:rsidRPr="2E7BE8C2">
        <w:rPr>
          <w:rFonts w:ascii="Times New Roman" w:eastAsia="Times New Roman" w:hAnsi="Times New Roman" w:cs="Times New Roman"/>
        </w:rPr>
        <w:t xml:space="preserve">A large amount of the city’s emissions are derived from solid waste management. We suggest the following as actions to reduce these overall associated emissions: </w:t>
      </w:r>
    </w:p>
    <w:p w14:paraId="2ABF8DF3" w14:textId="61FCB3D1" w:rsidR="000949F8" w:rsidRPr="0000662C" w:rsidRDefault="0E8EE216" w:rsidP="0E8EE216">
      <w:pPr>
        <w:pStyle w:val="ListParagraph"/>
        <w:numPr>
          <w:ilvl w:val="1"/>
          <w:numId w:val="25"/>
        </w:numPr>
        <w:rPr>
          <w:color w:val="000000" w:themeColor="text1"/>
          <w:vertAlign w:val="superscript"/>
        </w:rPr>
      </w:pPr>
      <w:r w:rsidRPr="0000662C">
        <w:rPr>
          <w:rFonts w:ascii="Times New Roman" w:eastAsia="Times New Roman" w:hAnsi="Times New Roman" w:cs="Times New Roman"/>
        </w:rPr>
        <w:t>Continue the current green waste program and expand it to include community composting solutions. Methane emissions could be lowered by reducing the quantity of organic matter that is decomposing in anaerobic conditions when buried in the landfill.</w:t>
      </w:r>
      <w:r w:rsidR="000949F8" w:rsidRPr="0000662C">
        <w:rPr>
          <w:rStyle w:val="FootnoteReference"/>
          <w:rFonts w:ascii="Times New Roman" w:eastAsia="Times New Roman" w:hAnsi="Times New Roman" w:cs="Times New Roman"/>
        </w:rPr>
        <w:footnoteReference w:id="15"/>
      </w:r>
      <w:r w:rsidRPr="0000662C">
        <w:rPr>
          <w:rFonts w:ascii="Times New Roman" w:eastAsia="Times New Roman" w:hAnsi="Times New Roman" w:cs="Times New Roman"/>
        </w:rPr>
        <w:t xml:space="preserve"> A secondary benefit of diverting organic matter to composting is conserving landfill space.</w:t>
      </w:r>
    </w:p>
    <w:p w14:paraId="18A644B3" w14:textId="3DDBD7DB" w:rsidR="34FDA130" w:rsidRPr="0000662C" w:rsidRDefault="0E8EE216" w:rsidP="0E8EE216">
      <w:pPr>
        <w:pStyle w:val="ListParagraph"/>
        <w:numPr>
          <w:ilvl w:val="1"/>
          <w:numId w:val="25"/>
        </w:numPr>
        <w:rPr>
          <w:color w:val="000000" w:themeColor="text1"/>
        </w:rPr>
      </w:pPr>
      <w:r w:rsidRPr="0000662C">
        <w:rPr>
          <w:rFonts w:ascii="Times New Roman" w:eastAsia="Times New Roman" w:hAnsi="Times New Roman" w:cs="Times New Roman"/>
        </w:rPr>
        <w:t xml:space="preserve">Support increasing recycling opportunities as a way to reduce landfill usage. Explore possibility of drop-off sites where citizens can sort their own recycling, providing increased marketability to recycling companies and increased accessibility to apartment dwellers. </w:t>
      </w:r>
    </w:p>
    <w:p w14:paraId="48F1C406" w14:textId="73C3833C" w:rsidR="0E8EE216" w:rsidRDefault="0E8EE216" w:rsidP="009B547E">
      <w:pPr>
        <w:pStyle w:val="NoSpacing"/>
        <w:rPr>
          <w:rFonts w:ascii="Times New Roman" w:eastAsia="Times New Roman" w:hAnsi="Times New Roman" w:cs="Times New Roman"/>
        </w:rPr>
      </w:pPr>
    </w:p>
    <w:p w14:paraId="3D03FE99" w14:textId="67EF0700" w:rsidR="34FDA130" w:rsidRDefault="0000662C" w:rsidP="2E7BE8C2">
      <w:pPr>
        <w:pStyle w:val="ListParagraph"/>
        <w:numPr>
          <w:ilvl w:val="0"/>
          <w:numId w:val="25"/>
        </w:numPr>
        <w:rPr>
          <w:color w:val="000000" w:themeColor="text1"/>
        </w:rPr>
      </w:pPr>
      <w:r>
        <w:rPr>
          <w:rFonts w:ascii="Times New Roman" w:eastAsia="Times New Roman" w:hAnsi="Times New Roman" w:cs="Times New Roman"/>
          <w:b/>
          <w:bCs/>
        </w:rPr>
        <w:t>INCREASE NATURAL CARBON CAPTURE:</w:t>
      </w:r>
    </w:p>
    <w:p w14:paraId="65B4E5F9" w14:textId="7DEC4F7A" w:rsidR="34FDA130" w:rsidRPr="0000662C" w:rsidRDefault="2E7BE8C2" w:rsidP="2E7BE8C2">
      <w:pPr>
        <w:pStyle w:val="ListParagraph"/>
        <w:numPr>
          <w:ilvl w:val="1"/>
          <w:numId w:val="25"/>
        </w:numPr>
        <w:rPr>
          <w:color w:val="000000" w:themeColor="text1"/>
        </w:rPr>
      </w:pPr>
      <w:r w:rsidRPr="0000662C">
        <w:rPr>
          <w:rFonts w:ascii="Times New Roman" w:eastAsia="Times New Roman" w:hAnsi="Times New Roman" w:cs="Times New Roman"/>
        </w:rPr>
        <w:t>When landscaping and reclaiming disturbed areas, we recommend choosing plant species strategically for carbon-storage capacity. Consider native species with deep root systems, including perennial grasses, which pump CO</w:t>
      </w:r>
      <w:r w:rsidRPr="0000662C">
        <w:rPr>
          <w:rFonts w:ascii="Times New Roman" w:eastAsia="Times New Roman" w:hAnsi="Times New Roman" w:cs="Times New Roman"/>
          <w:vertAlign w:val="subscript"/>
        </w:rPr>
        <w:t>2</w:t>
      </w:r>
      <w:r w:rsidRPr="0000662C">
        <w:rPr>
          <w:rFonts w:ascii="Times New Roman" w:eastAsia="Times New Roman" w:hAnsi="Times New Roman" w:cs="Times New Roman"/>
        </w:rPr>
        <w:t xml:space="preserve"> from the atmosphere and store biomass underground in their roots systems.</w:t>
      </w:r>
    </w:p>
    <w:p w14:paraId="473BC140" w14:textId="3DE1598C" w:rsidR="7B1574B9" w:rsidRPr="007D44B5" w:rsidRDefault="2E7BE8C2" w:rsidP="2E7BE8C2">
      <w:pPr>
        <w:pStyle w:val="ListParagraph"/>
        <w:numPr>
          <w:ilvl w:val="1"/>
          <w:numId w:val="25"/>
        </w:numPr>
        <w:rPr>
          <w:color w:val="000000" w:themeColor="text1"/>
        </w:rPr>
      </w:pPr>
      <w:r w:rsidRPr="0000662C">
        <w:rPr>
          <w:rFonts w:ascii="Times New Roman" w:eastAsia="Times New Roman" w:hAnsi="Times New Roman" w:cs="Times New Roman"/>
        </w:rPr>
        <w:t>Continue and expand opportunities for community gardens.</w:t>
      </w:r>
    </w:p>
    <w:p w14:paraId="09351FD0" w14:textId="77777777" w:rsidR="007D44B5" w:rsidRPr="0000662C" w:rsidRDefault="007D44B5" w:rsidP="007D44B5">
      <w:pPr>
        <w:pStyle w:val="ListParagraph"/>
        <w:ind w:left="792"/>
        <w:rPr>
          <w:color w:val="000000" w:themeColor="text1"/>
        </w:rPr>
      </w:pPr>
    </w:p>
    <w:p w14:paraId="65CF8A8F" w14:textId="2CCE0D97" w:rsidR="2311645C" w:rsidRDefault="2E7BE8C2" w:rsidP="2E7BE8C2">
      <w:pPr>
        <w:pStyle w:val="Heading1"/>
        <w:numPr>
          <w:ilvl w:val="0"/>
          <w:numId w:val="0"/>
        </w:numPr>
        <w:ind w:hanging="432"/>
        <w:rPr>
          <w:rFonts w:ascii="Times New Roman" w:eastAsia="Times New Roman" w:hAnsi="Times New Roman" w:cs="Times New Roman"/>
          <w:color w:val="auto"/>
        </w:rPr>
      </w:pPr>
      <w:r w:rsidRPr="2E7BE8C2">
        <w:rPr>
          <w:rFonts w:ascii="Times New Roman" w:eastAsia="Times New Roman" w:hAnsi="Times New Roman" w:cs="Times New Roman"/>
          <w:color w:val="auto"/>
        </w:rPr>
        <w:t>CONCLUSION</w:t>
      </w:r>
    </w:p>
    <w:p w14:paraId="77014D59" w14:textId="23E415A1" w:rsidR="00E85B45" w:rsidRDefault="5D9163D4" w:rsidP="5D9163D4">
      <w:pPr>
        <w:rPr>
          <w:rFonts w:ascii="Times New Roman" w:eastAsia="Times New Roman" w:hAnsi="Times New Roman" w:cs="Times New Roman"/>
        </w:rPr>
      </w:pPr>
      <w:r w:rsidRPr="5D9163D4">
        <w:rPr>
          <w:rFonts w:ascii="Times New Roman" w:eastAsia="Times New Roman" w:hAnsi="Times New Roman" w:cs="Times New Roman"/>
        </w:rPr>
        <w:t xml:space="preserve">Cities across the U.S. must act quickly and decisively to reduce municipal </w:t>
      </w:r>
      <w:r w:rsidRPr="0000662C">
        <w:rPr>
          <w:rFonts w:ascii="Times New Roman" w:eastAsia="Times New Roman" w:hAnsi="Times New Roman" w:cs="Times New Roman"/>
        </w:rPr>
        <w:t>and community</w:t>
      </w:r>
      <w:r w:rsidRPr="5D9163D4">
        <w:rPr>
          <w:rFonts w:ascii="Times New Roman" w:eastAsia="Times New Roman" w:hAnsi="Times New Roman" w:cs="Times New Roman"/>
        </w:rPr>
        <w:t xml:space="preserve"> GHGe emissions </w:t>
      </w:r>
      <w:r w:rsidRPr="0000662C">
        <w:rPr>
          <w:rFonts w:ascii="Times New Roman" w:eastAsia="Times New Roman" w:hAnsi="Times New Roman" w:cs="Times New Roman"/>
        </w:rPr>
        <w:t>to a minimal level. Though</w:t>
      </w:r>
      <w:r w:rsidRPr="5D9163D4">
        <w:rPr>
          <w:rFonts w:ascii="Times New Roman" w:eastAsia="Times New Roman" w:hAnsi="Times New Roman" w:cs="Times New Roman"/>
        </w:rPr>
        <w:t xml:space="preserve"> emission reduction efforts present numerous challenges, many cities are meeting these challenges head on by actively developing thoughtful and innovative plans for emissions reductions. </w:t>
      </w:r>
      <w:r w:rsidRPr="00AC6A96">
        <w:rPr>
          <w:rFonts w:ascii="Times New Roman" w:eastAsia="Times New Roman" w:hAnsi="Times New Roman" w:cs="Times New Roman"/>
        </w:rPr>
        <w:t xml:space="preserve">Over one hundred </w:t>
      </w:r>
      <w:r w:rsidRPr="5D9163D4">
        <w:rPr>
          <w:rFonts w:ascii="Times New Roman" w:eastAsia="Times New Roman" w:hAnsi="Times New Roman" w:cs="Times New Roman"/>
        </w:rPr>
        <w:t xml:space="preserve">cities—ranging from Moab, UT to New York City, NY—have paved the way for emissions reductions at a municipal scale. Throughout this document, we have provided a suite of starting recommendations for the City of Laramie that incorporate and build off of the valuable insights from other cities, while accounting for the unique situations presented in Laramie. Our recommendations vary in terms of effort required and amount of reductions accomplished; by including diverse recommendations, we are hopeful that Laramie will be able to act in the short term with small actions, leading to larger, longer-term changes to </w:t>
      </w:r>
      <w:r w:rsidRPr="009B547E">
        <w:rPr>
          <w:rFonts w:ascii="Times New Roman" w:eastAsia="Times New Roman" w:hAnsi="Times New Roman" w:cs="Times New Roman"/>
        </w:rPr>
        <w:t>municipal operations</w:t>
      </w:r>
      <w:r w:rsidR="009B547E" w:rsidRPr="009B547E">
        <w:rPr>
          <w:rFonts w:ascii="Times New Roman" w:eastAsia="Times New Roman" w:hAnsi="Times New Roman" w:cs="Times New Roman"/>
        </w:rPr>
        <w:t xml:space="preserve"> and</w:t>
      </w:r>
      <w:r w:rsidR="009B547E">
        <w:rPr>
          <w:rFonts w:ascii="Times New Roman" w:eastAsia="Times New Roman" w:hAnsi="Times New Roman" w:cs="Times New Roman"/>
        </w:rPr>
        <w:t xml:space="preserve"> community efforts</w:t>
      </w:r>
      <w:r w:rsidRPr="5D9163D4">
        <w:rPr>
          <w:rFonts w:ascii="Times New Roman" w:eastAsia="Times New Roman" w:hAnsi="Times New Roman" w:cs="Times New Roman"/>
        </w:rPr>
        <w:t xml:space="preserve">. Further, in addition to helping to reduce emissions, many of these recommendations are good fiscal decisions that could allow the City of </w:t>
      </w:r>
      <w:r w:rsidRPr="00EB469C">
        <w:rPr>
          <w:rFonts w:ascii="Times New Roman" w:eastAsia="Times New Roman" w:hAnsi="Times New Roman" w:cs="Times New Roman"/>
        </w:rPr>
        <w:t>Laramie and its citizens to</w:t>
      </w:r>
      <w:r w:rsidR="00EB469C">
        <w:rPr>
          <w:rFonts w:ascii="Times New Roman" w:eastAsia="Times New Roman" w:hAnsi="Times New Roman" w:cs="Times New Roman"/>
        </w:rPr>
        <w:t xml:space="preserve"> reduce expense</w:t>
      </w:r>
      <w:r w:rsidRPr="5D9163D4">
        <w:rPr>
          <w:rFonts w:ascii="Times New Roman" w:eastAsia="Times New Roman" w:hAnsi="Times New Roman" w:cs="Times New Roman"/>
        </w:rPr>
        <w:t xml:space="preserve">s. Though attaining a goal of net-zero emissions is a formidable endeavor, it is certainly a goal that Laramie is well-poised to achieve. </w:t>
      </w:r>
    </w:p>
    <w:p w14:paraId="3269AE24" w14:textId="7A76ACE7" w:rsidR="00E85B45" w:rsidRDefault="00E85B45" w:rsidP="5D9163D4">
      <w:pPr>
        <w:rPr>
          <w:rFonts w:ascii="Times New Roman" w:eastAsia="Times New Roman" w:hAnsi="Times New Roman" w:cs="Times New Roman"/>
        </w:rPr>
      </w:pPr>
    </w:p>
    <w:sectPr w:rsidR="00E85B45" w:rsidSect="0068461C">
      <w:headerReference w:type="default" r:id="rId12"/>
      <w:footerReference w:type="default" r:id="rId13"/>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3875C" w14:textId="77777777" w:rsidR="00852108" w:rsidRDefault="00852108">
      <w:pPr>
        <w:spacing w:after="0" w:line="240" w:lineRule="auto"/>
      </w:pPr>
      <w:r>
        <w:separator/>
      </w:r>
    </w:p>
  </w:endnote>
  <w:endnote w:type="continuationSeparator" w:id="0">
    <w:p w14:paraId="1972D0B9" w14:textId="77777777" w:rsidR="00852108" w:rsidRDefault="0085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8B59C89" w14:paraId="10168DBB" w14:textId="77777777" w:rsidTr="08B59C89">
      <w:tc>
        <w:tcPr>
          <w:tcW w:w="3120" w:type="dxa"/>
        </w:tcPr>
        <w:p w14:paraId="32DAB79F" w14:textId="28036D16" w:rsidR="08B59C89" w:rsidRDefault="08B59C89" w:rsidP="08B59C89">
          <w:pPr>
            <w:pStyle w:val="Header"/>
            <w:ind w:left="-115"/>
          </w:pPr>
        </w:p>
      </w:tc>
      <w:tc>
        <w:tcPr>
          <w:tcW w:w="3120" w:type="dxa"/>
        </w:tcPr>
        <w:p w14:paraId="38518BBF" w14:textId="108904D0" w:rsidR="08B59C89" w:rsidRDefault="08B59C89" w:rsidP="08B59C89">
          <w:pPr>
            <w:pStyle w:val="Header"/>
            <w:jc w:val="center"/>
          </w:pPr>
        </w:p>
      </w:tc>
      <w:tc>
        <w:tcPr>
          <w:tcW w:w="3120" w:type="dxa"/>
        </w:tcPr>
        <w:p w14:paraId="48CC55D2" w14:textId="6047D130" w:rsidR="08B59C89" w:rsidRDefault="08B59C89" w:rsidP="08B59C89">
          <w:pPr>
            <w:pStyle w:val="Header"/>
            <w:ind w:right="-115"/>
            <w:jc w:val="right"/>
          </w:pPr>
        </w:p>
      </w:tc>
    </w:tr>
  </w:tbl>
  <w:p w14:paraId="4FCB4546" w14:textId="6E546F5A" w:rsidR="08B59C89" w:rsidRDefault="08B59C89" w:rsidP="08B59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AA22D" w14:textId="77777777" w:rsidR="00852108" w:rsidRDefault="00852108">
      <w:pPr>
        <w:spacing w:after="0" w:line="240" w:lineRule="auto"/>
      </w:pPr>
      <w:r>
        <w:separator/>
      </w:r>
    </w:p>
  </w:footnote>
  <w:footnote w:type="continuationSeparator" w:id="0">
    <w:p w14:paraId="0B6D545B" w14:textId="77777777" w:rsidR="00852108" w:rsidRDefault="00852108">
      <w:pPr>
        <w:spacing w:after="0" w:line="240" w:lineRule="auto"/>
      </w:pPr>
      <w:r>
        <w:continuationSeparator/>
      </w:r>
    </w:p>
  </w:footnote>
  <w:footnote w:id="1">
    <w:p w14:paraId="684BAB3C" w14:textId="29E70BBF" w:rsidR="780A4456" w:rsidRDefault="780A4456" w:rsidP="780A4456">
      <w:pPr>
        <w:pStyle w:val="FootnoteText"/>
      </w:pPr>
      <w:r w:rsidRPr="780A4456">
        <w:rPr>
          <w:rStyle w:val="FootnoteReference"/>
        </w:rPr>
        <w:footnoteRef/>
      </w:r>
      <w:r>
        <w:t xml:space="preserve">For example, cities ranging in size from Park City, Utah, to Austin, Texas, have paired emission reduction efforts for municipality with the community. </w:t>
      </w:r>
      <w:hyperlink r:id="rId1">
        <w:r w:rsidRPr="780A4456">
          <w:rPr>
            <w:rStyle w:val="Hyperlink"/>
          </w:rPr>
          <w:t>https://www.parkcity.org/departments/sustainability/community-municipal-carbon-footprint</w:t>
        </w:r>
        <w:r w:rsidRPr="6B1880E4">
          <w:t xml:space="preserve"> and </w:t>
        </w:r>
      </w:hyperlink>
      <w:hyperlink r:id="rId2">
        <w:r w:rsidR="6B1880E4" w:rsidRPr="6B1880E4">
          <w:rPr>
            <w:rStyle w:val="Hyperlink"/>
          </w:rPr>
          <w:t>https://www.austintexas.gov/sites/default/files/files/Sustainability/FINAL_-_OOS_AustinClimatePlan_061015.pdf</w:t>
        </w:r>
      </w:hyperlink>
      <w:r w:rsidR="6B1880E4" w:rsidRPr="6B1880E4">
        <w:t xml:space="preserve">. </w:t>
      </w:r>
    </w:p>
  </w:footnote>
  <w:footnote w:id="2">
    <w:p w14:paraId="35BF7692" w14:textId="10F4DD02" w:rsidR="6B1880E4" w:rsidRDefault="6B1880E4" w:rsidP="6B1880E4">
      <w:pPr>
        <w:pStyle w:val="FootnoteText"/>
      </w:pPr>
      <w:r w:rsidRPr="6B1880E4">
        <w:rPr>
          <w:rStyle w:val="FootnoteReference"/>
        </w:rPr>
        <w:footnoteRef/>
      </w:r>
      <w:r>
        <w:t xml:space="preserve">Both independently and through programs such as Carbon Neutral Cities Alliance and Ready for 100, </w:t>
      </w:r>
    </w:p>
    <w:p w14:paraId="1BED10C7" w14:textId="670290EF" w:rsidR="6B1880E4" w:rsidRDefault="6B1880E4" w:rsidP="6B1880E4">
      <w:pPr>
        <w:pStyle w:val="FootnoteText"/>
      </w:pPr>
      <w:r>
        <w:t xml:space="preserve">cities across the U.S. and the world are committing to cut GHGe by 80-100% by 2050. </w:t>
      </w:r>
      <w:hyperlink r:id="rId3">
        <w:r w:rsidRPr="6B1880E4">
          <w:rPr>
            <w:rStyle w:val="Hyperlink"/>
          </w:rPr>
          <w:t>https://www.usdn.org/cnca.html</w:t>
        </w:r>
      </w:hyperlink>
      <w:r>
        <w:t xml:space="preserve">, </w:t>
      </w:r>
      <w:hyperlink r:id="rId4">
        <w:r w:rsidRPr="6B1880E4">
          <w:rPr>
            <w:rStyle w:val="Hyperlink"/>
          </w:rPr>
          <w:t>https://www.sierraclub.org/ready-for-100</w:t>
        </w:r>
      </w:hyperlink>
    </w:p>
  </w:footnote>
  <w:footnote w:id="3">
    <w:p w14:paraId="7621C36E" w14:textId="34C0EAC8" w:rsidR="6B1880E4" w:rsidRDefault="6B1880E4" w:rsidP="6B1880E4">
      <w:pPr>
        <w:pStyle w:val="FootnoteText"/>
      </w:pPr>
      <w:r w:rsidRPr="6B1880E4">
        <w:rPr>
          <w:rStyle w:val="FootnoteReference"/>
        </w:rPr>
        <w:footnoteRef/>
      </w:r>
      <w:r>
        <w:t xml:space="preserve"> The City of Moab, Utah, has a detailed Sustainability Action Plan that includes a framework, guidelines, goals, and strategies for reducing GHGe by at least 80% by 2050. Additionally, Denver, Colorado, has a detailed Climate Action Plan that outlines plans to reduce GHGe by 80% by 2050.  </w:t>
      </w:r>
      <w:hyperlink r:id="rId5">
        <w:r w:rsidRPr="6B1880E4">
          <w:rPr>
            <w:rStyle w:val="Hyperlink"/>
          </w:rPr>
          <w:t>https://moabcity.org/DocumentCenter/View/2688/Sustainability-Report-Draft-11-2019</w:t>
        </w:r>
      </w:hyperlink>
      <w:r w:rsidRPr="6B1880E4">
        <w:t xml:space="preserve"> and </w:t>
      </w:r>
      <w:hyperlink r:id="rId6">
        <w:r w:rsidRPr="6B1880E4">
          <w:rPr>
            <w:rStyle w:val="Hyperlink"/>
          </w:rPr>
          <w:t>https://www.denvergov.org/content/dam/denvergov/Portals/771/documents/EQ/80x50/80x50_ClimatePlan_7.17.18.pdf</w:t>
        </w:r>
      </w:hyperlink>
    </w:p>
  </w:footnote>
  <w:footnote w:id="4">
    <w:p w14:paraId="09F71659" w14:textId="657322BD" w:rsidR="6B1880E4" w:rsidRDefault="6B1880E4" w:rsidP="6B1880E4">
      <w:pPr>
        <w:pStyle w:val="FootnoteText"/>
      </w:pPr>
      <w:r w:rsidRPr="6B1880E4">
        <w:rPr>
          <w:rStyle w:val="FootnoteReference"/>
        </w:rPr>
        <w:footnoteRef/>
      </w:r>
      <w:r>
        <w:t xml:space="preserve">These cities developed detailed emissions inventory and actions, ranging from passing resolutions for emissions reduction at the city council level to increasing safety for bicyclists, that the municipality and community are taking to reduce GHGe.  </w:t>
      </w:r>
      <w:hyperlink r:id="rId7">
        <w:r w:rsidRPr="6B1880E4">
          <w:rPr>
            <w:rStyle w:val="Hyperlink"/>
          </w:rPr>
          <w:t>https://moabcity.org/DocumentCenter/View/2688/Sustainability-Report-Draft-11-2019</w:t>
        </w:r>
      </w:hyperlink>
      <w:r>
        <w:t xml:space="preserve">, </w:t>
      </w:r>
      <w:hyperlink r:id="rId8" w:history="1">
        <w:r w:rsidR="007D44B5" w:rsidRPr="00660647">
          <w:rPr>
            <w:rStyle w:val="Hyperlink"/>
          </w:rPr>
          <w:t>https://www.austintexas.gov/sites/default/files/files/Sustainability/FINAL_-_OOS_AustinClimatePlan_061015.pdf</w:t>
        </w:r>
      </w:hyperlink>
      <w:r>
        <w:t xml:space="preserve">, </w:t>
      </w:r>
      <w:hyperlink r:id="rId9">
        <w:r w:rsidRPr="6B1880E4">
          <w:rPr>
            <w:rStyle w:val="Hyperlink"/>
          </w:rPr>
          <w:t>https://www.fresno.gov/darm/wp-content/uploads/sites/10/2016/11/F-2-Greenhouse-Gas-Reduction-Plan.pdf</w:t>
        </w:r>
      </w:hyperlink>
      <w:r>
        <w:t xml:space="preserve">, and </w:t>
      </w:r>
      <w:hyperlink r:id="rId10">
        <w:r w:rsidRPr="6B1880E4">
          <w:rPr>
            <w:rStyle w:val="Hyperlink"/>
          </w:rPr>
          <w:t>http://www.slcdocs.com/slcgreen/CP0319.pdf</w:t>
        </w:r>
      </w:hyperlink>
      <w:r>
        <w:t xml:space="preserve">. </w:t>
      </w:r>
    </w:p>
    <w:p w14:paraId="424E4DC0" w14:textId="032B133E" w:rsidR="6B1880E4" w:rsidRDefault="6B1880E4" w:rsidP="6B1880E4">
      <w:pPr>
        <w:pStyle w:val="FootnoteText"/>
      </w:pPr>
    </w:p>
  </w:footnote>
  <w:footnote w:id="5">
    <w:p w14:paraId="49D0A502" w14:textId="0F4F6BAC" w:rsidR="2E7BE8C2" w:rsidRDefault="2E7BE8C2" w:rsidP="2E7BE8C2">
      <w:pPr>
        <w:pStyle w:val="FootnoteText"/>
      </w:pPr>
      <w:r w:rsidRPr="2E7BE8C2">
        <w:rPr>
          <w:rStyle w:val="FootnoteReference"/>
        </w:rPr>
        <w:footnoteRef/>
      </w:r>
      <w:r>
        <w:t xml:space="preserve"> </w:t>
      </w:r>
      <w:hyperlink r:id="rId11">
        <w:r w:rsidRPr="2E7BE8C2">
          <w:rPr>
            <w:rStyle w:val="Hyperlink"/>
          </w:rPr>
          <w:t>http://icleiusa.org/about-us/who-we-are/</w:t>
        </w:r>
      </w:hyperlink>
    </w:p>
  </w:footnote>
  <w:footnote w:id="6">
    <w:p w14:paraId="2880BD7A" w14:textId="380B85E2" w:rsidR="08B59C89" w:rsidRDefault="08B59C89" w:rsidP="08B59C89">
      <w:pPr>
        <w:pStyle w:val="FootnoteText"/>
      </w:pPr>
      <w:r w:rsidRPr="08B59C89">
        <w:rPr>
          <w:rStyle w:val="FootnoteReference"/>
        </w:rPr>
        <w:footnoteRef/>
      </w:r>
      <w:r>
        <w:t xml:space="preserve"> </w:t>
      </w:r>
      <w:hyperlink r:id="rId12">
        <w:r w:rsidRPr="08B59C89">
          <w:rPr>
            <w:rStyle w:val="Hyperlink"/>
          </w:rPr>
          <w:t>https://www.c2es.org/site/assets/uploads/2018/09/mayors-leading-way-on-climate-2018.pdf</w:t>
        </w:r>
      </w:hyperlink>
    </w:p>
  </w:footnote>
  <w:footnote w:id="7">
    <w:p w14:paraId="56829AE7" w14:textId="5749BB4F" w:rsidR="2311645C" w:rsidRDefault="2311645C" w:rsidP="2311645C">
      <w:pPr>
        <w:pStyle w:val="FootnoteText"/>
      </w:pPr>
      <w:r w:rsidRPr="2311645C">
        <w:rPr>
          <w:rStyle w:val="FootnoteReference"/>
        </w:rPr>
        <w:footnoteRef/>
      </w:r>
      <w:r>
        <w:t xml:space="preserve"> Eric Rask, et al., Argonne National Laboratory, Final Report: Police Cruiser Fuel Consumption Characterization, for the Illinois State Toll Highway Authority (February 2013)</w:t>
      </w:r>
    </w:p>
  </w:footnote>
  <w:footnote w:id="8">
    <w:p w14:paraId="6D64833C" w14:textId="114E9FE3" w:rsidR="2311645C" w:rsidRDefault="2311645C" w:rsidP="2311645C">
      <w:pPr>
        <w:pStyle w:val="FootnoteText"/>
      </w:pPr>
      <w:r w:rsidRPr="2311645C">
        <w:rPr>
          <w:rStyle w:val="FootnoteReference"/>
        </w:rPr>
        <w:footnoteRef/>
      </w:r>
      <w:r>
        <w:t xml:space="preserve"> </w:t>
      </w:r>
      <w:hyperlink r:id="rId13">
        <w:r w:rsidRPr="2311645C">
          <w:rPr>
            <w:rStyle w:val="Hyperlink"/>
          </w:rPr>
          <w:t>https://www.ford.com/police-vehicles/police-interceptor/hybrid-utility/calculator/</w:t>
        </w:r>
      </w:hyperlink>
    </w:p>
  </w:footnote>
  <w:footnote w:id="9">
    <w:p w14:paraId="295DF223" w14:textId="445F1756" w:rsidR="2311645C" w:rsidRDefault="2311645C" w:rsidP="2311645C">
      <w:pPr>
        <w:pStyle w:val="FootnoteText"/>
      </w:pPr>
      <w:r w:rsidRPr="2311645C">
        <w:rPr>
          <w:rStyle w:val="FootnoteReference"/>
        </w:rPr>
        <w:footnoteRef/>
      </w:r>
      <w:r>
        <w:t xml:space="preserve"> For example, Moab, Utah has successfully implement Stealth Modules in their police fleet. See </w:t>
      </w:r>
      <w:hyperlink r:id="rId14">
        <w:r w:rsidRPr="2311645C">
          <w:rPr>
            <w:rStyle w:val="Hyperlink"/>
          </w:rPr>
          <w:t>https://www.stealthmodules.com/</w:t>
        </w:r>
      </w:hyperlink>
      <w:r w:rsidRPr="2311645C">
        <w:t xml:space="preserve"> for more information.</w:t>
      </w:r>
    </w:p>
  </w:footnote>
  <w:footnote w:id="10">
    <w:p w14:paraId="448EDC4E" w14:textId="1E5D8F93" w:rsidR="2311645C" w:rsidRDefault="2311645C" w:rsidP="2311645C">
      <w:pPr>
        <w:pStyle w:val="FootnoteText"/>
      </w:pPr>
      <w:r w:rsidRPr="2311645C">
        <w:rPr>
          <w:rStyle w:val="FootnoteReference"/>
        </w:rPr>
        <w:footnoteRef/>
      </w:r>
      <w:r>
        <w:t xml:space="preserve"> </w:t>
      </w:r>
      <w:hyperlink r:id="rId15">
        <w:r w:rsidRPr="2311645C">
          <w:rPr>
            <w:rStyle w:val="Hyperlink"/>
          </w:rPr>
          <w:t>https://afdc.energy.gov/files/u/publication/idling_emergency-service_vehicles.pdf</w:t>
        </w:r>
      </w:hyperlink>
    </w:p>
  </w:footnote>
  <w:footnote w:id="11">
    <w:p w14:paraId="57F6686A" w14:textId="48348CFF" w:rsidR="00E85B45" w:rsidRDefault="00E85B45">
      <w:pPr>
        <w:pStyle w:val="FootnoteText"/>
      </w:pPr>
      <w:r>
        <w:rPr>
          <w:rStyle w:val="FootnoteReference"/>
        </w:rPr>
        <w:footnoteRef/>
      </w:r>
      <w:r>
        <w:t xml:space="preserve"> Electric and hybrid models of light</w:t>
      </w:r>
      <w:r w:rsidR="00626BE7">
        <w:t>-</w:t>
      </w:r>
      <w:r>
        <w:t xml:space="preserve"> and heavy</w:t>
      </w:r>
      <w:r w:rsidR="00626BE7">
        <w:t>-</w:t>
      </w:r>
      <w:r>
        <w:t>duty trucks and buses are already available</w:t>
      </w:r>
      <w:r w:rsidR="00626BE7">
        <w:t xml:space="preserve">, with additional models </w:t>
      </w:r>
      <w:r>
        <w:t>nearing production.</w:t>
      </w:r>
      <w:r w:rsidR="00626BE7">
        <w:t xml:space="preserve"> For commercial trucks, see </w:t>
      </w:r>
      <w:hyperlink r:id="rId16" w:history="1">
        <w:r w:rsidR="00626BE7" w:rsidRPr="0043376F">
          <w:rPr>
            <w:rStyle w:val="Hyperlink"/>
          </w:rPr>
          <w:t>https://en.byd.com/truck/</w:t>
        </w:r>
      </w:hyperlink>
      <w:r w:rsidR="00626BE7">
        <w:t xml:space="preserve">. Ford will soon offer an electric F-150, </w:t>
      </w:r>
      <w:hyperlink r:id="rId17" w:history="1">
        <w:r w:rsidR="00626BE7">
          <w:rPr>
            <w:rStyle w:val="Hyperlink"/>
          </w:rPr>
          <w:t>https://www.caranddriver.com/news/a28947992/electric-ford-f-150-2021-planned/</w:t>
        </w:r>
      </w:hyperlink>
      <w:r w:rsidR="00626BE7">
        <w:t>.</w:t>
      </w:r>
    </w:p>
  </w:footnote>
  <w:footnote w:id="12">
    <w:p w14:paraId="4EA1D1A8" w14:textId="1D4630F7" w:rsidR="2311645C" w:rsidRDefault="2311645C" w:rsidP="2311645C">
      <w:pPr>
        <w:pStyle w:val="FootnoteText"/>
      </w:pPr>
      <w:r w:rsidRPr="2311645C">
        <w:rPr>
          <w:rStyle w:val="FootnoteReference"/>
        </w:rPr>
        <w:footnoteRef/>
      </w:r>
      <w:r>
        <w:t xml:space="preserve"> As an example of alternative equipment, see Ego Power+ Commercial Series, </w:t>
      </w:r>
      <w:hyperlink r:id="rId18">
        <w:r w:rsidRPr="2311645C">
          <w:rPr>
            <w:rStyle w:val="Hyperlink"/>
          </w:rPr>
          <w:t>https://egopowerplus.com/</w:t>
        </w:r>
      </w:hyperlink>
      <w:r w:rsidRPr="2311645C">
        <w:t>.</w:t>
      </w:r>
    </w:p>
    <w:p w14:paraId="5D6E0DBF" w14:textId="62C96A1E" w:rsidR="2311645C" w:rsidRDefault="2311645C" w:rsidP="2311645C">
      <w:pPr>
        <w:pStyle w:val="FootnoteText"/>
      </w:pPr>
      <w:r w:rsidRPr="2311645C">
        <w:t xml:space="preserve">Reference about pollution caused by two-stroke engines: </w:t>
      </w:r>
      <w:r w:rsidRPr="00E85B45">
        <w:rPr>
          <w:rFonts w:eastAsia="Arial" w:cstheme="minorHAnsi"/>
          <w:color w:val="303030"/>
        </w:rPr>
        <w:t xml:space="preserve">Potera C. Asia's two-stroke engine dilemma. </w:t>
      </w:r>
      <w:r w:rsidRPr="00E85B45">
        <w:rPr>
          <w:rFonts w:eastAsia="Arial" w:cstheme="minorHAnsi"/>
          <w:i/>
          <w:iCs/>
          <w:color w:val="303030"/>
        </w:rPr>
        <w:t>Environ Health Perspect</w:t>
      </w:r>
      <w:r w:rsidRPr="00E85B45">
        <w:rPr>
          <w:rFonts w:eastAsia="Arial" w:cstheme="minorHAnsi"/>
          <w:color w:val="303030"/>
        </w:rPr>
        <w:t>. 2004;112(11):A613. doi:10.1289/ehp.112-a613a .</w:t>
      </w:r>
      <w:r w:rsidRPr="2311645C">
        <w:rPr>
          <w:rFonts w:ascii="Arial" w:eastAsia="Arial" w:hAnsi="Arial" w:cs="Arial"/>
          <w:color w:val="303030"/>
          <w:sz w:val="19"/>
          <w:szCs w:val="19"/>
        </w:rPr>
        <w:t xml:space="preserve"> </w:t>
      </w:r>
      <w:hyperlink r:id="rId19">
        <w:r w:rsidRPr="2311645C">
          <w:rPr>
            <w:rStyle w:val="Hyperlink"/>
          </w:rPr>
          <w:t>https://www.ncbi.nlm.nih.gov/pmc/articles/PMC1247506/</w:t>
        </w:r>
      </w:hyperlink>
    </w:p>
  </w:footnote>
  <w:footnote w:id="13">
    <w:p w14:paraId="1966DA25" w14:textId="4E39462D" w:rsidR="2311645C" w:rsidRDefault="2311645C" w:rsidP="2311645C">
      <w:pPr>
        <w:pStyle w:val="FootnoteText"/>
      </w:pPr>
      <w:r w:rsidRPr="2311645C">
        <w:rPr>
          <w:rStyle w:val="FootnoteReference"/>
        </w:rPr>
        <w:footnoteRef/>
      </w:r>
      <w:r>
        <w:t xml:space="preserve"> Rocky Mountain Power’s Blue Sky grant program provides funding for solar installations. 2020 grant applications can be found by visiting </w:t>
      </w:r>
      <w:hyperlink r:id="rId20">
        <w:r w:rsidRPr="2311645C">
          <w:rPr>
            <w:rStyle w:val="Hyperlink"/>
          </w:rPr>
          <w:t>https://www.rockymountainpower.net/community/blue-sky-projects/funding-applications.html</w:t>
        </w:r>
      </w:hyperlink>
      <w:r w:rsidRPr="2311645C">
        <w:t>.</w:t>
      </w:r>
    </w:p>
  </w:footnote>
  <w:footnote w:id="14">
    <w:p w14:paraId="368EE085" w14:textId="6DD282C0" w:rsidR="2311645C" w:rsidRDefault="2311645C" w:rsidP="2311645C">
      <w:pPr>
        <w:pStyle w:val="FootnoteText"/>
      </w:pPr>
      <w:r w:rsidRPr="2311645C">
        <w:rPr>
          <w:rStyle w:val="FootnoteReference"/>
        </w:rPr>
        <w:footnoteRef/>
      </w:r>
      <w:r>
        <w:t xml:space="preserve"> For example, a successful bulk buy program in Utah saved community members up to 25% on rooftop solar installation. The University of Utah facilitated the program, incurring minimal expenses of program promotion. After an RFP process, the contractor role was awarded to Creative Energies Solar.</w:t>
      </w:r>
    </w:p>
  </w:footnote>
  <w:footnote w:id="15">
    <w:p w14:paraId="10293BB7" w14:textId="05A6BF02" w:rsidR="0E8EE216" w:rsidRDefault="0E8EE216" w:rsidP="0E8EE216">
      <w:pPr>
        <w:pStyle w:val="FootnoteText"/>
      </w:pPr>
      <w:r w:rsidRPr="0E8EE216">
        <w:rPr>
          <w:rStyle w:val="FootnoteReference"/>
        </w:rPr>
        <w:footnoteRef/>
      </w:r>
      <w:r>
        <w:t xml:space="preserve"> </w:t>
      </w:r>
      <w:hyperlink r:id="rId21">
        <w:r w:rsidRPr="0E8EE216">
          <w:rPr>
            <w:rStyle w:val="Hyperlink"/>
          </w:rPr>
          <w:t>https://www.epa.gov/lmop/basic-information-about-landfill-gas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8B59C89" w14:paraId="711A7310" w14:textId="77777777" w:rsidTr="08B59C89">
      <w:tc>
        <w:tcPr>
          <w:tcW w:w="3120" w:type="dxa"/>
        </w:tcPr>
        <w:p w14:paraId="3BA521CC" w14:textId="38F646E5" w:rsidR="08B59C89" w:rsidRDefault="08B59C89" w:rsidP="08B59C89">
          <w:pPr>
            <w:pStyle w:val="Header"/>
            <w:ind w:left="-115"/>
          </w:pPr>
        </w:p>
      </w:tc>
      <w:tc>
        <w:tcPr>
          <w:tcW w:w="3120" w:type="dxa"/>
        </w:tcPr>
        <w:p w14:paraId="4A7A53FC" w14:textId="50282A2A" w:rsidR="08B59C89" w:rsidRDefault="08B59C89" w:rsidP="08B59C89">
          <w:pPr>
            <w:pStyle w:val="Header"/>
            <w:jc w:val="center"/>
          </w:pPr>
        </w:p>
      </w:tc>
      <w:tc>
        <w:tcPr>
          <w:tcW w:w="3120" w:type="dxa"/>
        </w:tcPr>
        <w:p w14:paraId="3575F4ED" w14:textId="66C92480" w:rsidR="08B59C89" w:rsidRDefault="08B59C89" w:rsidP="08B59C89">
          <w:pPr>
            <w:pStyle w:val="Header"/>
            <w:ind w:right="-115"/>
            <w:jc w:val="right"/>
          </w:pPr>
        </w:p>
      </w:tc>
    </w:tr>
  </w:tbl>
  <w:p w14:paraId="5AD8996C" w14:textId="209ACCE8" w:rsidR="08B59C89" w:rsidRDefault="08B59C89" w:rsidP="08B59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B2F11"/>
    <w:multiLevelType w:val="hybridMultilevel"/>
    <w:tmpl w:val="CF2A2590"/>
    <w:lvl w:ilvl="0" w:tplc="5AD6587E">
      <w:start w:val="1"/>
      <w:numFmt w:val="decimal"/>
      <w:lvlText w:val="%1."/>
      <w:lvlJc w:val="left"/>
      <w:pPr>
        <w:ind w:left="720" w:hanging="360"/>
      </w:pPr>
    </w:lvl>
    <w:lvl w:ilvl="1" w:tplc="68840DD4">
      <w:start w:val="1"/>
      <w:numFmt w:val="lowerLetter"/>
      <w:lvlText w:val="%2."/>
      <w:lvlJc w:val="left"/>
      <w:pPr>
        <w:ind w:left="1440" w:hanging="360"/>
      </w:pPr>
    </w:lvl>
    <w:lvl w:ilvl="2" w:tplc="C5CA58EA">
      <w:start w:val="1"/>
      <w:numFmt w:val="lowerRoman"/>
      <w:lvlText w:val="%3."/>
      <w:lvlJc w:val="right"/>
      <w:pPr>
        <w:ind w:left="2160" w:hanging="180"/>
      </w:pPr>
    </w:lvl>
    <w:lvl w:ilvl="3" w:tplc="7DCA3450">
      <w:start w:val="1"/>
      <w:numFmt w:val="decimal"/>
      <w:lvlText w:val="%4."/>
      <w:lvlJc w:val="left"/>
      <w:pPr>
        <w:ind w:left="2880" w:hanging="360"/>
      </w:pPr>
    </w:lvl>
    <w:lvl w:ilvl="4" w:tplc="664E236A">
      <w:start w:val="1"/>
      <w:numFmt w:val="lowerLetter"/>
      <w:lvlText w:val="%5."/>
      <w:lvlJc w:val="left"/>
      <w:pPr>
        <w:ind w:left="3600" w:hanging="360"/>
      </w:pPr>
    </w:lvl>
    <w:lvl w:ilvl="5" w:tplc="10B424FC">
      <w:start w:val="1"/>
      <w:numFmt w:val="lowerRoman"/>
      <w:lvlText w:val="%6."/>
      <w:lvlJc w:val="right"/>
      <w:pPr>
        <w:ind w:left="4320" w:hanging="180"/>
      </w:pPr>
    </w:lvl>
    <w:lvl w:ilvl="6" w:tplc="1944B92C">
      <w:start w:val="1"/>
      <w:numFmt w:val="decimal"/>
      <w:lvlText w:val="%7."/>
      <w:lvlJc w:val="left"/>
      <w:pPr>
        <w:ind w:left="5040" w:hanging="360"/>
      </w:pPr>
    </w:lvl>
    <w:lvl w:ilvl="7" w:tplc="40A2F92C">
      <w:start w:val="1"/>
      <w:numFmt w:val="lowerLetter"/>
      <w:lvlText w:val="%8."/>
      <w:lvlJc w:val="left"/>
      <w:pPr>
        <w:ind w:left="5760" w:hanging="360"/>
      </w:pPr>
    </w:lvl>
    <w:lvl w:ilvl="8" w:tplc="C8B8EE5A">
      <w:start w:val="1"/>
      <w:numFmt w:val="lowerRoman"/>
      <w:lvlText w:val="%9."/>
      <w:lvlJc w:val="right"/>
      <w:pPr>
        <w:ind w:left="6480" w:hanging="180"/>
      </w:pPr>
    </w:lvl>
  </w:abstractNum>
  <w:abstractNum w:abstractNumId="1"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C973A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F2167F"/>
    <w:multiLevelType w:val="multilevel"/>
    <w:tmpl w:val="1C647538"/>
    <w:lvl w:ilvl="0">
      <w:start w:val="1"/>
      <w:numFmt w:val="decimal"/>
      <w:lvlText w:val="%1."/>
      <w:lvlJc w:val="left"/>
      <w:pPr>
        <w:ind w:left="360" w:hanging="360"/>
      </w:pPr>
    </w:lvl>
    <w:lvl w:ilvl="1">
      <w:start w:val="1"/>
      <w:numFmt w:val="decimal"/>
      <w:lvlText w:val="%1.%2."/>
      <w:lvlJc w:val="left"/>
      <w:pPr>
        <w:ind w:left="792" w:hanging="432"/>
      </w:pPr>
      <w:rPr>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0FC45D9"/>
    <w:multiLevelType w:val="hybridMultilevel"/>
    <w:tmpl w:val="9E2C9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5F69BB"/>
    <w:multiLevelType w:val="hybridMultilevel"/>
    <w:tmpl w:val="F5E055B0"/>
    <w:lvl w:ilvl="0" w:tplc="B7C2304C">
      <w:start w:val="1"/>
      <w:numFmt w:val="decimal"/>
      <w:lvlText w:val="%1."/>
      <w:lvlJc w:val="left"/>
      <w:pPr>
        <w:ind w:left="720" w:hanging="360"/>
      </w:pPr>
    </w:lvl>
    <w:lvl w:ilvl="1" w:tplc="31C00CD8">
      <w:start w:val="1"/>
      <w:numFmt w:val="lowerLetter"/>
      <w:lvlText w:val="%2."/>
      <w:lvlJc w:val="left"/>
      <w:pPr>
        <w:ind w:left="1440" w:hanging="360"/>
      </w:pPr>
    </w:lvl>
    <w:lvl w:ilvl="2" w:tplc="1F28CC36">
      <w:start w:val="1"/>
      <w:numFmt w:val="lowerRoman"/>
      <w:lvlText w:val="%3."/>
      <w:lvlJc w:val="right"/>
      <w:pPr>
        <w:ind w:left="2160" w:hanging="180"/>
      </w:pPr>
    </w:lvl>
    <w:lvl w:ilvl="3" w:tplc="E47646FE">
      <w:start w:val="1"/>
      <w:numFmt w:val="decimal"/>
      <w:lvlText w:val="%4."/>
      <w:lvlJc w:val="left"/>
      <w:pPr>
        <w:ind w:left="2880" w:hanging="360"/>
      </w:pPr>
    </w:lvl>
    <w:lvl w:ilvl="4" w:tplc="055A9A9C">
      <w:start w:val="1"/>
      <w:numFmt w:val="lowerLetter"/>
      <w:lvlText w:val="%5."/>
      <w:lvlJc w:val="left"/>
      <w:pPr>
        <w:ind w:left="3600" w:hanging="360"/>
      </w:pPr>
    </w:lvl>
    <w:lvl w:ilvl="5" w:tplc="BB428B2C">
      <w:start w:val="1"/>
      <w:numFmt w:val="lowerRoman"/>
      <w:lvlText w:val="%6."/>
      <w:lvlJc w:val="right"/>
      <w:pPr>
        <w:ind w:left="4320" w:hanging="180"/>
      </w:pPr>
    </w:lvl>
    <w:lvl w:ilvl="6" w:tplc="7E864888">
      <w:start w:val="1"/>
      <w:numFmt w:val="decimal"/>
      <w:lvlText w:val="%7."/>
      <w:lvlJc w:val="left"/>
      <w:pPr>
        <w:ind w:left="5040" w:hanging="360"/>
      </w:pPr>
    </w:lvl>
    <w:lvl w:ilvl="7" w:tplc="DD1057A2">
      <w:start w:val="1"/>
      <w:numFmt w:val="lowerLetter"/>
      <w:lvlText w:val="%8."/>
      <w:lvlJc w:val="left"/>
      <w:pPr>
        <w:ind w:left="5760" w:hanging="360"/>
      </w:pPr>
    </w:lvl>
    <w:lvl w:ilvl="8" w:tplc="3BC66770">
      <w:start w:val="1"/>
      <w:numFmt w:val="lowerRoman"/>
      <w:lvlText w:val="%9."/>
      <w:lvlJc w:val="right"/>
      <w:pPr>
        <w:ind w:left="6480" w:hanging="180"/>
      </w:pPr>
    </w:lvl>
  </w:abstractNum>
  <w:num w:numId="1" w16cid:durableId="2081781379">
    <w:abstractNumId w:val="5"/>
  </w:num>
  <w:num w:numId="2" w16cid:durableId="321663766">
    <w:abstractNumId w:val="0"/>
  </w:num>
  <w:num w:numId="3" w16cid:durableId="2060200001">
    <w:abstractNumId w:val="1"/>
  </w:num>
  <w:num w:numId="4" w16cid:durableId="1519468677">
    <w:abstractNumId w:val="1"/>
  </w:num>
  <w:num w:numId="5" w16cid:durableId="1979797497">
    <w:abstractNumId w:val="1"/>
  </w:num>
  <w:num w:numId="6" w16cid:durableId="2071268312">
    <w:abstractNumId w:val="1"/>
  </w:num>
  <w:num w:numId="7" w16cid:durableId="1387484248">
    <w:abstractNumId w:val="1"/>
  </w:num>
  <w:num w:numId="8" w16cid:durableId="383914986">
    <w:abstractNumId w:val="1"/>
  </w:num>
  <w:num w:numId="9" w16cid:durableId="1962347054">
    <w:abstractNumId w:val="1"/>
  </w:num>
  <w:num w:numId="10" w16cid:durableId="673801281">
    <w:abstractNumId w:val="1"/>
  </w:num>
  <w:num w:numId="11" w16cid:durableId="1688169500">
    <w:abstractNumId w:val="1"/>
  </w:num>
  <w:num w:numId="12" w16cid:durableId="751583990">
    <w:abstractNumId w:val="1"/>
  </w:num>
  <w:num w:numId="13" w16cid:durableId="9576042">
    <w:abstractNumId w:val="4"/>
  </w:num>
  <w:num w:numId="14" w16cid:durableId="900402589">
    <w:abstractNumId w:val="2"/>
  </w:num>
  <w:num w:numId="15" w16cid:durableId="1367172754">
    <w:abstractNumId w:val="1"/>
  </w:num>
  <w:num w:numId="16" w16cid:durableId="176311911">
    <w:abstractNumId w:val="1"/>
  </w:num>
  <w:num w:numId="17" w16cid:durableId="32392148">
    <w:abstractNumId w:val="1"/>
  </w:num>
  <w:num w:numId="18" w16cid:durableId="604390356">
    <w:abstractNumId w:val="1"/>
  </w:num>
  <w:num w:numId="19" w16cid:durableId="1678195463">
    <w:abstractNumId w:val="1"/>
  </w:num>
  <w:num w:numId="20" w16cid:durableId="1255940588">
    <w:abstractNumId w:val="1"/>
  </w:num>
  <w:num w:numId="21" w16cid:durableId="1569806108">
    <w:abstractNumId w:val="1"/>
  </w:num>
  <w:num w:numId="22" w16cid:durableId="214197919">
    <w:abstractNumId w:val="1"/>
  </w:num>
  <w:num w:numId="23" w16cid:durableId="1350335326">
    <w:abstractNumId w:val="1"/>
  </w:num>
  <w:num w:numId="24" w16cid:durableId="2018606500">
    <w:abstractNumId w:val="1"/>
  </w:num>
  <w:num w:numId="25" w16cid:durableId="603998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2"/>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953AE3"/>
    <w:rsid w:val="0000662C"/>
    <w:rsid w:val="00034F0A"/>
    <w:rsid w:val="0009288E"/>
    <w:rsid w:val="000949F8"/>
    <w:rsid w:val="001F693A"/>
    <w:rsid w:val="00211B31"/>
    <w:rsid w:val="004142F0"/>
    <w:rsid w:val="00463853"/>
    <w:rsid w:val="00555A96"/>
    <w:rsid w:val="005C671A"/>
    <w:rsid w:val="00626BE7"/>
    <w:rsid w:val="006379E6"/>
    <w:rsid w:val="0068461C"/>
    <w:rsid w:val="00687C51"/>
    <w:rsid w:val="00692E76"/>
    <w:rsid w:val="00712A47"/>
    <w:rsid w:val="00714022"/>
    <w:rsid w:val="007D44B5"/>
    <w:rsid w:val="00852108"/>
    <w:rsid w:val="00882E8E"/>
    <w:rsid w:val="009841AB"/>
    <w:rsid w:val="009B547E"/>
    <w:rsid w:val="009E09CC"/>
    <w:rsid w:val="00AC6A96"/>
    <w:rsid w:val="00AE1462"/>
    <w:rsid w:val="00CF6A15"/>
    <w:rsid w:val="00DB50D2"/>
    <w:rsid w:val="00E85B45"/>
    <w:rsid w:val="00EB469C"/>
    <w:rsid w:val="08B59C89"/>
    <w:rsid w:val="0C327A36"/>
    <w:rsid w:val="0D0187BD"/>
    <w:rsid w:val="0E8EE216"/>
    <w:rsid w:val="1EE38629"/>
    <w:rsid w:val="20FAB96B"/>
    <w:rsid w:val="2311645C"/>
    <w:rsid w:val="2644AC75"/>
    <w:rsid w:val="2E7BE8C2"/>
    <w:rsid w:val="2EEAE4B1"/>
    <w:rsid w:val="34FC8759"/>
    <w:rsid w:val="34FDA130"/>
    <w:rsid w:val="3A953AE3"/>
    <w:rsid w:val="41BA72C2"/>
    <w:rsid w:val="44ED8A95"/>
    <w:rsid w:val="45AFEC6F"/>
    <w:rsid w:val="4669CB36"/>
    <w:rsid w:val="48279D04"/>
    <w:rsid w:val="53847037"/>
    <w:rsid w:val="5D9163D4"/>
    <w:rsid w:val="5E2D2C54"/>
    <w:rsid w:val="6B1880E4"/>
    <w:rsid w:val="73C4DE82"/>
    <w:rsid w:val="780A4456"/>
    <w:rsid w:val="7B15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3AE3"/>
  <w15:chartTrackingRefBased/>
  <w15:docId w15:val="{DECDBB6A-A484-416F-9120-18FB7765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022"/>
  </w:style>
  <w:style w:type="paragraph" w:styleId="Heading1">
    <w:name w:val="heading 1"/>
    <w:basedOn w:val="Normal"/>
    <w:next w:val="Normal"/>
    <w:link w:val="Heading1Char"/>
    <w:uiPriority w:val="9"/>
    <w:qFormat/>
    <w:rsid w:val="00714022"/>
    <w:pPr>
      <w:keepNext/>
      <w:keepLines/>
      <w:numPr>
        <w:numId w:val="2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714022"/>
    <w:pPr>
      <w:keepNext/>
      <w:keepLines/>
      <w:numPr>
        <w:ilvl w:val="1"/>
        <w:numId w:val="24"/>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714022"/>
    <w:pPr>
      <w:keepNext/>
      <w:keepLines/>
      <w:numPr>
        <w:ilvl w:val="2"/>
        <w:numId w:val="24"/>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714022"/>
    <w:pPr>
      <w:keepNext/>
      <w:keepLines/>
      <w:numPr>
        <w:ilvl w:val="3"/>
        <w:numId w:val="24"/>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714022"/>
    <w:pPr>
      <w:keepNext/>
      <w:keepLines/>
      <w:numPr>
        <w:ilvl w:val="4"/>
        <w:numId w:val="24"/>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714022"/>
    <w:pPr>
      <w:keepNext/>
      <w:keepLines/>
      <w:numPr>
        <w:ilvl w:val="5"/>
        <w:numId w:val="24"/>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714022"/>
    <w:pPr>
      <w:keepNext/>
      <w:keepLines/>
      <w:numPr>
        <w:ilvl w:val="6"/>
        <w:numId w:val="2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14022"/>
    <w:pPr>
      <w:keepNext/>
      <w:keepLines/>
      <w:numPr>
        <w:ilvl w:val="7"/>
        <w:numId w:val="2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14022"/>
    <w:pPr>
      <w:keepNext/>
      <w:keepLines/>
      <w:numPr>
        <w:ilvl w:val="8"/>
        <w:numId w:val="2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022"/>
    <w:rPr>
      <w:rFonts w:asciiTheme="majorHAnsi" w:eastAsiaTheme="majorEastAsia" w:hAnsiTheme="majorHAnsi" w:cstheme="majorBidi"/>
      <w:b/>
      <w:bCs/>
      <w:smallCaps/>
      <w:color w:val="000000" w:themeColor="text1"/>
      <w:sz w:val="36"/>
      <w:szCs w:val="36"/>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semiHidden/>
    <w:rsid w:val="00714022"/>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714022"/>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714022"/>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714022"/>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714022"/>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71402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140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1402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14022"/>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71402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714022"/>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714022"/>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714022"/>
    <w:rPr>
      <w:color w:val="5A5A5A" w:themeColor="text1" w:themeTint="A5"/>
      <w:spacing w:val="10"/>
    </w:rPr>
  </w:style>
  <w:style w:type="character" w:styleId="Strong">
    <w:name w:val="Strong"/>
    <w:basedOn w:val="DefaultParagraphFont"/>
    <w:uiPriority w:val="22"/>
    <w:qFormat/>
    <w:rsid w:val="00714022"/>
    <w:rPr>
      <w:b/>
      <w:bCs/>
      <w:color w:val="000000" w:themeColor="text1"/>
    </w:rPr>
  </w:style>
  <w:style w:type="character" w:styleId="Emphasis">
    <w:name w:val="Emphasis"/>
    <w:basedOn w:val="DefaultParagraphFont"/>
    <w:uiPriority w:val="20"/>
    <w:qFormat/>
    <w:rsid w:val="00714022"/>
    <w:rPr>
      <w:i/>
      <w:iCs/>
      <w:color w:val="auto"/>
    </w:rPr>
  </w:style>
  <w:style w:type="paragraph" w:styleId="NoSpacing">
    <w:name w:val="No Spacing"/>
    <w:uiPriority w:val="1"/>
    <w:qFormat/>
    <w:rsid w:val="00714022"/>
    <w:pPr>
      <w:spacing w:after="0" w:line="240" w:lineRule="auto"/>
    </w:pPr>
  </w:style>
  <w:style w:type="paragraph" w:styleId="Quote">
    <w:name w:val="Quote"/>
    <w:basedOn w:val="Normal"/>
    <w:next w:val="Normal"/>
    <w:link w:val="QuoteChar"/>
    <w:uiPriority w:val="29"/>
    <w:qFormat/>
    <w:rsid w:val="00714022"/>
    <w:pPr>
      <w:spacing w:before="160"/>
      <w:ind w:left="720" w:right="720"/>
    </w:pPr>
    <w:rPr>
      <w:i/>
      <w:iCs/>
      <w:color w:val="000000" w:themeColor="text1"/>
    </w:rPr>
  </w:style>
  <w:style w:type="character" w:customStyle="1" w:styleId="QuoteChar">
    <w:name w:val="Quote Char"/>
    <w:basedOn w:val="DefaultParagraphFont"/>
    <w:link w:val="Quote"/>
    <w:uiPriority w:val="29"/>
    <w:rsid w:val="00714022"/>
    <w:rPr>
      <w:i/>
      <w:iCs/>
      <w:color w:val="000000" w:themeColor="text1"/>
    </w:rPr>
  </w:style>
  <w:style w:type="paragraph" w:styleId="IntenseQuote">
    <w:name w:val="Intense Quote"/>
    <w:basedOn w:val="Normal"/>
    <w:next w:val="Normal"/>
    <w:link w:val="IntenseQuoteChar"/>
    <w:uiPriority w:val="30"/>
    <w:qFormat/>
    <w:rsid w:val="0071402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714022"/>
    <w:rPr>
      <w:color w:val="000000" w:themeColor="text1"/>
      <w:shd w:val="clear" w:color="auto" w:fill="F2F2F2" w:themeFill="background1" w:themeFillShade="F2"/>
    </w:rPr>
  </w:style>
  <w:style w:type="character" w:styleId="SubtleEmphasis">
    <w:name w:val="Subtle Emphasis"/>
    <w:basedOn w:val="DefaultParagraphFont"/>
    <w:uiPriority w:val="19"/>
    <w:qFormat/>
    <w:rsid w:val="00714022"/>
    <w:rPr>
      <w:i/>
      <w:iCs/>
      <w:color w:val="404040" w:themeColor="text1" w:themeTint="BF"/>
    </w:rPr>
  </w:style>
  <w:style w:type="character" w:styleId="IntenseEmphasis">
    <w:name w:val="Intense Emphasis"/>
    <w:basedOn w:val="DefaultParagraphFont"/>
    <w:uiPriority w:val="21"/>
    <w:qFormat/>
    <w:rsid w:val="00714022"/>
    <w:rPr>
      <w:b/>
      <w:bCs/>
      <w:i/>
      <w:iCs/>
      <w:caps/>
    </w:rPr>
  </w:style>
  <w:style w:type="character" w:styleId="SubtleReference">
    <w:name w:val="Subtle Reference"/>
    <w:basedOn w:val="DefaultParagraphFont"/>
    <w:uiPriority w:val="31"/>
    <w:qFormat/>
    <w:rsid w:val="0071402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14022"/>
    <w:rPr>
      <w:b/>
      <w:bCs/>
      <w:smallCaps/>
      <w:u w:val="single"/>
    </w:rPr>
  </w:style>
  <w:style w:type="character" w:styleId="BookTitle">
    <w:name w:val="Book Title"/>
    <w:basedOn w:val="DefaultParagraphFont"/>
    <w:uiPriority w:val="33"/>
    <w:qFormat/>
    <w:rsid w:val="00714022"/>
    <w:rPr>
      <w:b w:val="0"/>
      <w:bCs w:val="0"/>
      <w:smallCaps/>
      <w:spacing w:val="5"/>
    </w:rPr>
  </w:style>
  <w:style w:type="paragraph" w:styleId="TOCHeading">
    <w:name w:val="TOC Heading"/>
    <w:basedOn w:val="Heading1"/>
    <w:next w:val="Normal"/>
    <w:uiPriority w:val="39"/>
    <w:semiHidden/>
    <w:unhideWhenUsed/>
    <w:qFormat/>
    <w:rsid w:val="00714022"/>
    <w:pPr>
      <w:outlineLvl w:val="9"/>
    </w:pPr>
  </w:style>
  <w:style w:type="character" w:styleId="Hyperlink">
    <w:name w:val="Hyperlink"/>
    <w:basedOn w:val="DefaultParagraphFont"/>
    <w:uiPriority w:val="99"/>
    <w:unhideWhenUsed/>
    <w:rsid w:val="00714022"/>
    <w:rPr>
      <w:color w:val="0563C1" w:themeColor="hyperlink"/>
      <w:u w:val="single"/>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066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62C"/>
    <w:rPr>
      <w:rFonts w:ascii="Segoe UI" w:hAnsi="Segoe UI" w:cs="Segoe UI"/>
      <w:sz w:val="18"/>
      <w:szCs w:val="18"/>
    </w:rPr>
  </w:style>
  <w:style w:type="character" w:styleId="FollowedHyperlink">
    <w:name w:val="FollowedHyperlink"/>
    <w:basedOn w:val="DefaultParagraphFont"/>
    <w:uiPriority w:val="99"/>
    <w:semiHidden/>
    <w:unhideWhenUsed/>
    <w:rsid w:val="005C67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limatemayor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austintexas.gov/sites/default/files/files/Sustainability/FINAL_-_OOS_AustinClimatePlan_061015.pdf" TargetMode="External"/><Relationship Id="rId13" Type="http://schemas.openxmlformats.org/officeDocument/2006/relationships/hyperlink" Target="https://www.ford.com/police-vehicles/police-interceptor/hybrid-utility/calculator/" TargetMode="External"/><Relationship Id="rId18" Type="http://schemas.openxmlformats.org/officeDocument/2006/relationships/hyperlink" Target="https://egopowerplus.com/" TargetMode="External"/><Relationship Id="rId3" Type="http://schemas.openxmlformats.org/officeDocument/2006/relationships/hyperlink" Target="https://www.usdn.org/cnca.html" TargetMode="External"/><Relationship Id="rId21" Type="http://schemas.openxmlformats.org/officeDocument/2006/relationships/hyperlink" Target="https://www.epa.gov/lmop/basic-information-about-landfill-gas" TargetMode="External"/><Relationship Id="rId7" Type="http://schemas.openxmlformats.org/officeDocument/2006/relationships/hyperlink" Target="https://moabcity.org/DocumentCenter/View/2688/Sustainability-Report-Draft-11-2019" TargetMode="External"/><Relationship Id="rId12" Type="http://schemas.openxmlformats.org/officeDocument/2006/relationships/hyperlink" Target="https://www.c2es.org/site/assets/uploads/2018/09/mayors-leading-way-on-climate-2018.pdf" TargetMode="External"/><Relationship Id="rId17" Type="http://schemas.openxmlformats.org/officeDocument/2006/relationships/hyperlink" Target="https://www.caranddriver.com/news/a28947992/electric-ford-f-150-2021-planned/" TargetMode="External"/><Relationship Id="rId2" Type="http://schemas.openxmlformats.org/officeDocument/2006/relationships/hyperlink" Target="https://www.austintexas.gov/sites/default/files/files/Sustainability/FINAL_-_OOS_AustinClimatePlan_061015.pdf" TargetMode="External"/><Relationship Id="rId16" Type="http://schemas.openxmlformats.org/officeDocument/2006/relationships/hyperlink" Target="https://en.byd.com/truck/" TargetMode="External"/><Relationship Id="rId20" Type="http://schemas.openxmlformats.org/officeDocument/2006/relationships/hyperlink" Target="https://www.rockymountainpower.net/community/blue-sky-projects/funding-applications.html" TargetMode="External"/><Relationship Id="rId1" Type="http://schemas.openxmlformats.org/officeDocument/2006/relationships/hyperlink" Target="https://www.parkcity.org/departments/sustainability/community-municipal-carbon-footprint" TargetMode="External"/><Relationship Id="rId6" Type="http://schemas.openxmlformats.org/officeDocument/2006/relationships/hyperlink" Target="https://www.denvergov.org/content/dam/denvergov/Portals/771/documents/EQ/80x50/80x50_ClimatePlan_7.17.18.pdf" TargetMode="External"/><Relationship Id="rId11" Type="http://schemas.openxmlformats.org/officeDocument/2006/relationships/hyperlink" Target="http://icleiusa.org/about-us/who-we-are/" TargetMode="External"/><Relationship Id="rId5" Type="http://schemas.openxmlformats.org/officeDocument/2006/relationships/hyperlink" Target="https://moabcity.org/DocumentCenter/View/2688/Sustainability-Report-Draft-11-2019" TargetMode="External"/><Relationship Id="rId15" Type="http://schemas.openxmlformats.org/officeDocument/2006/relationships/hyperlink" Target="https://afdc.energy.gov/files/u/publication/idling_emergency-service_vehicles.pdf" TargetMode="External"/><Relationship Id="rId10" Type="http://schemas.openxmlformats.org/officeDocument/2006/relationships/hyperlink" Target="http://www.slcdocs.com/slcgreen/CP0319.pdf" TargetMode="External"/><Relationship Id="rId19" Type="http://schemas.openxmlformats.org/officeDocument/2006/relationships/hyperlink" Target="https://www.ncbi.nlm.nih.gov/pmc/articles/PMC1247506/" TargetMode="External"/><Relationship Id="rId4" Type="http://schemas.openxmlformats.org/officeDocument/2006/relationships/hyperlink" Target="https://www.sierraclub.org/ready-for-100" TargetMode="External"/><Relationship Id="rId9" Type="http://schemas.openxmlformats.org/officeDocument/2006/relationships/hyperlink" Target="https://www.fresno.gov/darm/wp-content/uploads/sites/10/2016/11/F-2-Greenhouse-Gas-Reduction-Plan.pdf" TargetMode="External"/><Relationship Id="rId14" Type="http://schemas.openxmlformats.org/officeDocument/2006/relationships/hyperlink" Target="https://www.stealthmodu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FAFE12751CC4BBDAAF5E72DC494C3" ma:contentTypeVersion="0" ma:contentTypeDescription="Create a new document." ma:contentTypeScope="" ma:versionID="01588250cfddccd90a3c9f8dc0d39329">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ABF3D-334B-4C47-AC52-35B0A6610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9D9C3EB-D764-4766-848D-8730212E8B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416CEC-A410-4507-BA84-147DA2BE574E}">
  <ds:schemaRefs>
    <ds:schemaRef ds:uri="http://schemas.microsoft.com/sharepoint/v3/contenttype/forms"/>
  </ds:schemaRefs>
</ds:datastoreItem>
</file>

<file path=customXml/itemProps4.xml><?xml version="1.0" encoding="utf-8"?>
<ds:datastoreItem xmlns:ds="http://schemas.openxmlformats.org/officeDocument/2006/customXml" ds:itemID="{694BB7CD-648C-BD46-A90F-782BFBBD1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2312</Words>
  <Characters>13179</Characters>
  <Application>Microsoft Office Word</Application>
  <DocSecurity>0</DocSecurity>
  <Lines>109</Lines>
  <Paragraphs>30</Paragraphs>
  <ScaleCrop>false</ScaleCrop>
  <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J. Muthig</dc:creator>
  <cp:keywords/>
  <dc:description/>
  <cp:lastModifiedBy>Corrinne Scieszka</cp:lastModifiedBy>
  <cp:revision>2</cp:revision>
  <dcterms:created xsi:type="dcterms:W3CDTF">2023-02-01T05:03:00Z</dcterms:created>
  <dcterms:modified xsi:type="dcterms:W3CDTF">2023-02-01T05:03:00Z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0x010100A6DFAFE12751CC4BBDAAF5E72DC494C3</vt:lpwstr>
  </property>
</Properties>
</file>